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5557ABC"/>
    <w:p w14:paraId="17BC9A45">
      <w:pPr>
        <w:spacing w:line="540" w:lineRule="exact"/>
        <w:jc w:val="center"/>
        <w:rPr>
          <w:rFonts w:hint="default" w:ascii="Times New Roman" w:hAnsi="Times New Roman" w:eastAsia="华文中宋" w:cs="Times New Roman"/>
          <w:b/>
          <w:kern w:val="0"/>
          <w:sz w:val="52"/>
          <w:szCs w:val="52"/>
        </w:rPr>
      </w:pPr>
    </w:p>
    <w:p w14:paraId="1582B757">
      <w:pPr>
        <w:spacing w:line="540" w:lineRule="exact"/>
        <w:rPr>
          <w:rFonts w:hint="default" w:ascii="Times New Roman" w:hAnsi="Times New Roman" w:eastAsia="华文中宋" w:cs="Times New Roman"/>
          <w:b/>
          <w:kern w:val="0"/>
          <w:sz w:val="52"/>
          <w:szCs w:val="52"/>
        </w:rPr>
      </w:pPr>
    </w:p>
    <w:p w14:paraId="26C394A6">
      <w:pPr>
        <w:spacing w:line="540" w:lineRule="exact"/>
        <w:jc w:val="center"/>
        <w:rPr>
          <w:rFonts w:hint="default" w:ascii="Times New Roman" w:hAnsi="Times New Roman" w:eastAsia="华文中宋" w:cs="Times New Roman"/>
          <w:b/>
          <w:kern w:val="0"/>
          <w:sz w:val="52"/>
          <w:szCs w:val="52"/>
        </w:rPr>
      </w:pPr>
    </w:p>
    <w:p w14:paraId="3F4C8917">
      <w:pPr>
        <w:spacing w:line="540" w:lineRule="exact"/>
        <w:jc w:val="center"/>
        <w:rPr>
          <w:rFonts w:hint="default" w:ascii="Times New Roman" w:hAnsi="Times New Roman" w:eastAsia="华文中宋" w:cs="Times New Roman"/>
          <w:b/>
          <w:kern w:val="0"/>
          <w:sz w:val="52"/>
          <w:szCs w:val="52"/>
        </w:rPr>
      </w:pPr>
    </w:p>
    <w:p w14:paraId="67864DA1">
      <w:pPr>
        <w:spacing w:line="540" w:lineRule="exact"/>
        <w:jc w:val="center"/>
        <w:rPr>
          <w:rFonts w:hint="default" w:ascii="Times New Roman" w:hAnsi="Times New Roman" w:eastAsia="方正小标宋_GBK" w:cs="Times New Roman"/>
          <w:kern w:val="0"/>
          <w:sz w:val="48"/>
          <w:szCs w:val="48"/>
        </w:rPr>
      </w:pPr>
      <w:r>
        <w:rPr>
          <w:rFonts w:hint="default" w:ascii="Times New Roman" w:hAnsi="Times New Roman" w:eastAsia="方正小标宋_GBK" w:cs="Times New Roman"/>
          <w:kern w:val="0"/>
          <w:sz w:val="48"/>
          <w:szCs w:val="48"/>
          <w:lang w:val="en-US" w:eastAsia="zh-CN"/>
        </w:rPr>
        <w:t>表彰202</w:t>
      </w:r>
      <w:r>
        <w:rPr>
          <w:rFonts w:hint="eastAsia" w:eastAsia="方正小标宋_GBK" w:cs="Times New Roman"/>
          <w:kern w:val="0"/>
          <w:sz w:val="48"/>
          <w:szCs w:val="48"/>
          <w:lang w:val="en-US" w:eastAsia="zh-CN"/>
        </w:rPr>
        <w:t>2</w:t>
      </w:r>
      <w:r>
        <w:rPr>
          <w:rFonts w:hint="default" w:ascii="Times New Roman" w:hAnsi="Times New Roman" w:eastAsia="方正小标宋_GBK" w:cs="Times New Roman"/>
          <w:kern w:val="0"/>
          <w:sz w:val="48"/>
          <w:szCs w:val="48"/>
          <w:lang w:val="en-US" w:eastAsia="zh-CN"/>
        </w:rPr>
        <w:t>年自治州“五个好”标准化规范化党支部</w:t>
      </w:r>
      <w:r>
        <w:rPr>
          <w:rFonts w:hint="default" w:ascii="Times New Roman" w:hAnsi="Times New Roman" w:eastAsia="方正小标宋_GBK" w:cs="Times New Roman"/>
          <w:kern w:val="0"/>
          <w:sz w:val="48"/>
          <w:szCs w:val="48"/>
        </w:rPr>
        <w:t>项目支出绩效评价</w:t>
      </w:r>
    </w:p>
    <w:p w14:paraId="1E33427D">
      <w:pPr>
        <w:spacing w:line="540" w:lineRule="exact"/>
        <w:jc w:val="center"/>
        <w:rPr>
          <w:rFonts w:hint="default" w:ascii="Times New Roman" w:hAnsi="Times New Roman" w:eastAsia="方正小标宋_GBK" w:cs="Times New Roman"/>
          <w:kern w:val="0"/>
          <w:sz w:val="48"/>
          <w:szCs w:val="48"/>
        </w:rPr>
      </w:pPr>
      <w:r>
        <w:rPr>
          <w:rFonts w:hint="default" w:ascii="Times New Roman" w:hAnsi="Times New Roman" w:eastAsia="方正小标宋_GBK" w:cs="Times New Roman"/>
          <w:kern w:val="0"/>
          <w:sz w:val="48"/>
          <w:szCs w:val="48"/>
        </w:rPr>
        <w:t>报告</w:t>
      </w:r>
    </w:p>
    <w:p w14:paraId="3CB73403">
      <w:pPr>
        <w:spacing w:line="540" w:lineRule="exact"/>
        <w:jc w:val="center"/>
        <w:rPr>
          <w:rFonts w:hint="default" w:ascii="Times New Roman" w:hAnsi="Times New Roman" w:eastAsia="华文中宋" w:cs="Times New Roman"/>
          <w:b/>
          <w:kern w:val="0"/>
          <w:sz w:val="52"/>
          <w:szCs w:val="52"/>
        </w:rPr>
      </w:pPr>
    </w:p>
    <w:p w14:paraId="61E631A7">
      <w:pPr>
        <w:spacing w:line="540" w:lineRule="exact"/>
        <w:jc w:val="center"/>
        <w:rPr>
          <w:rFonts w:hint="default" w:ascii="Times New Roman" w:hAnsi="Times New Roman" w:eastAsia="仿宋_GB2312" w:cs="Times New Roman"/>
          <w:kern w:val="0"/>
          <w:sz w:val="36"/>
          <w:szCs w:val="36"/>
        </w:rPr>
      </w:pPr>
      <w:r>
        <w:rPr>
          <w:rFonts w:hint="default" w:ascii="Times New Roman" w:hAnsi="Times New Roman" w:eastAsia="仿宋_GB2312" w:cs="Times New Roman"/>
          <w:kern w:val="0"/>
          <w:sz w:val="36"/>
          <w:szCs w:val="36"/>
        </w:rPr>
        <w:t>（202</w:t>
      </w:r>
      <w:r>
        <w:rPr>
          <w:rFonts w:hint="default" w:ascii="Times New Roman" w:hAnsi="Times New Roman" w:eastAsia="仿宋_GB2312" w:cs="Times New Roman"/>
          <w:kern w:val="0"/>
          <w:sz w:val="36"/>
          <w:szCs w:val="36"/>
          <w:lang w:val="en-US" w:eastAsia="zh-CN"/>
        </w:rPr>
        <w:t>4</w:t>
      </w:r>
      <w:r>
        <w:rPr>
          <w:rFonts w:hint="default" w:ascii="Times New Roman" w:hAnsi="Times New Roman" w:eastAsia="仿宋_GB2312" w:cs="Times New Roman"/>
          <w:kern w:val="0"/>
          <w:sz w:val="36"/>
          <w:szCs w:val="36"/>
        </w:rPr>
        <w:t>年度）</w:t>
      </w:r>
    </w:p>
    <w:p w14:paraId="3201A1B0">
      <w:pPr>
        <w:spacing w:line="540" w:lineRule="exact"/>
        <w:jc w:val="center"/>
        <w:rPr>
          <w:rFonts w:hint="default" w:ascii="Times New Roman" w:hAnsi="Times New Roman" w:eastAsia="仿宋_GB2312" w:cs="Times New Roman"/>
          <w:kern w:val="0"/>
          <w:sz w:val="30"/>
          <w:szCs w:val="30"/>
        </w:rPr>
      </w:pPr>
    </w:p>
    <w:p w14:paraId="0B03203D">
      <w:pPr>
        <w:spacing w:line="540" w:lineRule="exact"/>
        <w:jc w:val="center"/>
        <w:rPr>
          <w:rFonts w:hint="default" w:ascii="Times New Roman" w:hAnsi="Times New Roman" w:eastAsia="仿宋_GB2312" w:cs="Times New Roman"/>
          <w:kern w:val="0"/>
          <w:sz w:val="30"/>
          <w:szCs w:val="30"/>
        </w:rPr>
      </w:pPr>
    </w:p>
    <w:p w14:paraId="59804279">
      <w:pPr>
        <w:spacing w:line="540" w:lineRule="exact"/>
        <w:jc w:val="center"/>
        <w:rPr>
          <w:rFonts w:hint="default" w:ascii="Times New Roman" w:hAnsi="Times New Roman" w:eastAsia="仿宋_GB2312" w:cs="Times New Roman"/>
          <w:kern w:val="0"/>
          <w:sz w:val="30"/>
          <w:szCs w:val="30"/>
        </w:rPr>
      </w:pPr>
    </w:p>
    <w:p w14:paraId="3391587E">
      <w:pPr>
        <w:pStyle w:val="9"/>
        <w:rPr>
          <w:rFonts w:hint="default" w:ascii="Times New Roman" w:hAnsi="Times New Roman" w:cs="Times New Roman"/>
        </w:rPr>
      </w:pPr>
    </w:p>
    <w:p w14:paraId="25183143">
      <w:pPr>
        <w:spacing w:line="540" w:lineRule="exact"/>
        <w:jc w:val="center"/>
        <w:rPr>
          <w:rFonts w:hint="default" w:ascii="Times New Roman" w:hAnsi="Times New Roman" w:eastAsia="仿宋_GB2312" w:cs="Times New Roman"/>
          <w:kern w:val="0"/>
          <w:sz w:val="30"/>
          <w:szCs w:val="30"/>
        </w:rPr>
      </w:pPr>
    </w:p>
    <w:p w14:paraId="6BDFD91E">
      <w:pPr>
        <w:spacing w:line="540" w:lineRule="exact"/>
        <w:rPr>
          <w:rFonts w:hint="default" w:ascii="Times New Roman" w:hAnsi="Times New Roman" w:eastAsia="仿宋_GB2312" w:cs="Times New Roman"/>
          <w:kern w:val="0"/>
          <w:sz w:val="30"/>
          <w:szCs w:val="30"/>
        </w:rPr>
      </w:pPr>
    </w:p>
    <w:p w14:paraId="75AA7E8F">
      <w:pPr>
        <w:spacing w:line="700" w:lineRule="exact"/>
        <w:ind w:firstLine="1440" w:firstLineChars="400"/>
        <w:jc w:val="left"/>
        <w:rPr>
          <w:rFonts w:hint="default" w:ascii="Times New Roman" w:hAnsi="Times New Roman" w:eastAsia="仿宋_GB2312" w:cs="Times New Roman"/>
          <w:kern w:val="0"/>
          <w:sz w:val="36"/>
          <w:szCs w:val="36"/>
        </w:rPr>
      </w:pPr>
      <w:r>
        <w:rPr>
          <w:rFonts w:hint="default" w:ascii="Times New Roman" w:hAnsi="Times New Roman" w:eastAsia="仿宋_GB2312" w:cs="Times New Roman"/>
          <w:kern w:val="0"/>
          <w:sz w:val="36"/>
          <w:szCs w:val="36"/>
        </w:rPr>
        <w:t>项目名称：表彰202</w:t>
      </w:r>
      <w:r>
        <w:rPr>
          <w:rFonts w:hint="eastAsia" w:eastAsia="仿宋_GB2312" w:cs="Times New Roman"/>
          <w:kern w:val="0"/>
          <w:sz w:val="36"/>
          <w:szCs w:val="36"/>
          <w:lang w:val="en-US" w:eastAsia="zh-CN"/>
        </w:rPr>
        <w:t>2</w:t>
      </w:r>
      <w:r>
        <w:rPr>
          <w:rFonts w:hint="default" w:ascii="Times New Roman" w:hAnsi="Times New Roman" w:eastAsia="仿宋_GB2312" w:cs="Times New Roman"/>
          <w:kern w:val="0"/>
          <w:sz w:val="36"/>
          <w:szCs w:val="36"/>
        </w:rPr>
        <w:t>年自治州“五个好”标准化规范化党支部</w:t>
      </w:r>
    </w:p>
    <w:p w14:paraId="72E7BCCC">
      <w:pPr>
        <w:spacing w:line="700" w:lineRule="exact"/>
        <w:ind w:firstLine="1440" w:firstLineChars="400"/>
        <w:jc w:val="left"/>
        <w:rPr>
          <w:rFonts w:hint="default" w:ascii="Times New Roman" w:hAnsi="Times New Roman" w:eastAsia="仿宋_GB2312" w:cs="Times New Roman"/>
          <w:kern w:val="0"/>
          <w:sz w:val="36"/>
          <w:szCs w:val="36"/>
          <w:lang w:val="en-US" w:eastAsia="zh-CN"/>
        </w:rPr>
      </w:pPr>
      <w:r>
        <w:rPr>
          <w:rFonts w:hint="default" w:ascii="Times New Roman" w:hAnsi="Times New Roman" w:eastAsia="仿宋_GB2312" w:cs="Times New Roman"/>
          <w:kern w:val="0"/>
          <w:sz w:val="36"/>
          <w:szCs w:val="36"/>
        </w:rPr>
        <w:t>实施单位（公章）：</w:t>
      </w:r>
      <w:r>
        <w:rPr>
          <w:rFonts w:hint="eastAsia" w:ascii="Times New Roman" w:hAnsi="Times New Roman" w:eastAsia="仿宋_GB2312" w:cs="Times New Roman"/>
          <w:kern w:val="0"/>
          <w:sz w:val="31"/>
          <w:szCs w:val="31"/>
          <w:lang w:val="en-US" w:eastAsia="zh-CN"/>
        </w:rPr>
        <w:t>和硕县委组织部</w:t>
      </w:r>
    </w:p>
    <w:p w14:paraId="5BDEA094">
      <w:pPr>
        <w:spacing w:line="700" w:lineRule="exact"/>
        <w:ind w:firstLine="1440" w:firstLineChars="400"/>
        <w:jc w:val="left"/>
        <w:rPr>
          <w:rFonts w:hint="default" w:ascii="Times New Roman" w:hAnsi="Times New Roman" w:eastAsia="仿宋_GB2312" w:cs="Times New Roman"/>
          <w:kern w:val="0"/>
          <w:sz w:val="36"/>
          <w:szCs w:val="36"/>
        </w:rPr>
      </w:pPr>
      <w:r>
        <w:rPr>
          <w:rFonts w:hint="default" w:ascii="Times New Roman" w:hAnsi="Times New Roman" w:eastAsia="仿宋_GB2312" w:cs="Times New Roman"/>
          <w:kern w:val="0"/>
          <w:sz w:val="36"/>
          <w:szCs w:val="36"/>
        </w:rPr>
        <w:t>主管部门（公章）：</w:t>
      </w:r>
      <w:r>
        <w:rPr>
          <w:rFonts w:hint="eastAsia" w:ascii="Times New Roman" w:hAnsi="Times New Roman" w:eastAsia="仿宋_GB2312" w:cs="Times New Roman"/>
          <w:kern w:val="0"/>
          <w:sz w:val="31"/>
          <w:szCs w:val="31"/>
          <w:lang w:val="en-US" w:eastAsia="zh-CN"/>
        </w:rPr>
        <w:t>和硕县委组织部</w:t>
      </w:r>
    </w:p>
    <w:p w14:paraId="55BF44C6">
      <w:pPr>
        <w:spacing w:line="700" w:lineRule="exact"/>
        <w:ind w:firstLine="1440" w:firstLineChars="400"/>
        <w:jc w:val="left"/>
        <w:rPr>
          <w:rFonts w:hint="eastAsia" w:ascii="Times New Roman" w:hAnsi="Times New Roman" w:eastAsia="仿宋_GB2312" w:cs="Times New Roman"/>
          <w:kern w:val="0"/>
          <w:sz w:val="31"/>
          <w:szCs w:val="31"/>
          <w:lang w:val="en-US" w:eastAsia="zh-CN"/>
        </w:rPr>
      </w:pPr>
      <w:r>
        <w:rPr>
          <w:rFonts w:hint="default" w:ascii="Times New Roman" w:hAnsi="Times New Roman" w:eastAsia="仿宋_GB2312" w:cs="Times New Roman"/>
          <w:kern w:val="0"/>
          <w:sz w:val="36"/>
          <w:szCs w:val="36"/>
        </w:rPr>
        <w:t>项目负责人（签章）：郭朝</w:t>
      </w:r>
      <w:bookmarkStart w:id="3" w:name="_GoBack"/>
      <w:bookmarkEnd w:id="3"/>
    </w:p>
    <w:p w14:paraId="092AC01B">
      <w:pPr>
        <w:spacing w:line="700" w:lineRule="exact"/>
        <w:ind w:firstLine="1440" w:firstLineChars="400"/>
        <w:jc w:val="left"/>
        <w:rPr>
          <w:rFonts w:hint="default" w:ascii="Times New Roman" w:hAnsi="Times New Roman" w:eastAsia="仿宋_GB2312" w:cs="Times New Roman"/>
          <w:kern w:val="0"/>
          <w:sz w:val="36"/>
          <w:szCs w:val="36"/>
        </w:rPr>
      </w:pPr>
      <w:r>
        <w:rPr>
          <w:rFonts w:hint="default" w:ascii="Times New Roman" w:hAnsi="Times New Roman" w:eastAsia="仿宋_GB2312" w:cs="Times New Roman"/>
          <w:kern w:val="0"/>
          <w:sz w:val="36"/>
          <w:szCs w:val="36"/>
        </w:rPr>
        <w:t>填报时间：</w:t>
      </w:r>
      <w:r>
        <w:rPr>
          <w:rFonts w:hint="eastAsia" w:ascii="Times New Roman" w:hAnsi="Times New Roman" w:eastAsia="仿宋_GB2312" w:cs="Times New Roman"/>
          <w:kern w:val="0"/>
          <w:sz w:val="36"/>
          <w:szCs w:val="36"/>
          <w:lang w:val="en-US" w:eastAsia="zh-CN"/>
        </w:rPr>
        <w:t>2025</w:t>
      </w:r>
      <w:r>
        <w:rPr>
          <w:rFonts w:hint="default" w:ascii="Times New Roman" w:hAnsi="Times New Roman" w:eastAsia="仿宋_GB2312" w:cs="Times New Roman"/>
          <w:kern w:val="0"/>
          <w:sz w:val="36"/>
          <w:szCs w:val="36"/>
        </w:rPr>
        <w:t>年</w:t>
      </w:r>
      <w:r>
        <w:rPr>
          <w:rFonts w:hint="eastAsia" w:ascii="Times New Roman" w:hAnsi="Times New Roman" w:eastAsia="仿宋_GB2312" w:cs="Times New Roman"/>
          <w:kern w:val="0"/>
          <w:sz w:val="36"/>
          <w:szCs w:val="36"/>
          <w:lang w:val="en-US" w:eastAsia="zh-CN"/>
        </w:rPr>
        <w:t>4</w:t>
      </w:r>
      <w:r>
        <w:rPr>
          <w:rFonts w:hint="default" w:ascii="Times New Roman" w:hAnsi="Times New Roman" w:eastAsia="仿宋_GB2312" w:cs="Times New Roman"/>
          <w:kern w:val="0"/>
          <w:sz w:val="36"/>
          <w:szCs w:val="36"/>
        </w:rPr>
        <w:t>月</w:t>
      </w:r>
      <w:r>
        <w:rPr>
          <w:rFonts w:hint="eastAsia" w:ascii="Times New Roman" w:hAnsi="Times New Roman" w:eastAsia="仿宋_GB2312" w:cs="Times New Roman"/>
          <w:kern w:val="0"/>
          <w:sz w:val="36"/>
          <w:szCs w:val="36"/>
          <w:lang w:val="en-US" w:eastAsia="zh-CN"/>
        </w:rPr>
        <w:t>22</w:t>
      </w:r>
      <w:r>
        <w:rPr>
          <w:rFonts w:hint="default" w:ascii="Times New Roman" w:hAnsi="Times New Roman" w:eastAsia="仿宋_GB2312" w:cs="Times New Roman"/>
          <w:kern w:val="0"/>
          <w:sz w:val="36"/>
          <w:szCs w:val="36"/>
        </w:rPr>
        <w:t>日</w:t>
      </w:r>
    </w:p>
    <w:p w14:paraId="349F051F">
      <w:pPr>
        <w:spacing w:line="540" w:lineRule="exact"/>
        <w:jc w:val="center"/>
        <w:rPr>
          <w:rFonts w:hint="default" w:ascii="Times New Roman" w:hAnsi="Times New Roman" w:eastAsia="仿宋_GB2312" w:cs="Times New Roman"/>
          <w:kern w:val="0"/>
          <w:sz w:val="30"/>
          <w:szCs w:val="30"/>
        </w:rPr>
      </w:pPr>
    </w:p>
    <w:p w14:paraId="47C162B5">
      <w:pPr>
        <w:spacing w:line="560" w:lineRule="exact"/>
        <w:rPr>
          <w:rFonts w:hint="default" w:ascii="Times New Roman" w:hAnsi="Times New Roman" w:eastAsia="黑体" w:cs="Times New Roman"/>
          <w:bCs/>
          <w:sz w:val="32"/>
          <w:szCs w:val="32"/>
        </w:rPr>
        <w:sectPr>
          <w:pgSz w:w="11906" w:h="16838"/>
          <w:pgMar w:top="1440" w:right="1558" w:bottom="1440" w:left="1800" w:header="851" w:footer="992" w:gutter="0"/>
          <w:cols w:space="425" w:num="1"/>
          <w:docGrid w:type="lines" w:linePitch="312" w:charSpace="0"/>
        </w:sectPr>
      </w:pPr>
    </w:p>
    <w:p w14:paraId="70FA1279">
      <w:pPr>
        <w:spacing w:line="560" w:lineRule="exact"/>
        <w:ind w:firstLine="640" w:firstLineChars="200"/>
        <w:rPr>
          <w:rFonts w:hint="default" w:ascii="Times New Roman" w:hAnsi="Times New Roman" w:eastAsia="黑体" w:cs="Times New Roman"/>
          <w:bCs/>
          <w:sz w:val="32"/>
          <w:szCs w:val="32"/>
        </w:rPr>
      </w:pPr>
      <w:r>
        <w:rPr>
          <w:rFonts w:hint="default" w:ascii="Times New Roman" w:hAnsi="Times New Roman" w:eastAsia="黑体" w:cs="Times New Roman"/>
          <w:bCs/>
          <w:sz w:val="32"/>
          <w:szCs w:val="32"/>
        </w:rPr>
        <w:t>一、基本情况</w:t>
      </w:r>
    </w:p>
    <w:p w14:paraId="22AF567B">
      <w:pPr>
        <w:spacing w:line="560" w:lineRule="exact"/>
        <w:ind w:firstLine="643" w:firstLineChars="200"/>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（一）项目概况</w:t>
      </w:r>
    </w:p>
    <w:p w14:paraId="379A5FDD">
      <w:pPr>
        <w:spacing w:line="560" w:lineRule="exact"/>
        <w:ind w:firstLine="643" w:firstLineChars="200"/>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1</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bCs/>
          <w:sz w:val="32"/>
          <w:szCs w:val="32"/>
        </w:rPr>
        <w:t>项目背景</w:t>
      </w:r>
    </w:p>
    <w:p w14:paraId="3CF01494">
      <w:pPr>
        <w:pStyle w:val="9"/>
        <w:numPr>
          <w:ilvl w:val="0"/>
          <w:numId w:val="0"/>
        </w:numPr>
        <w:spacing w:before="0" w:after="0" w:line="560" w:lineRule="exact"/>
        <w:ind w:firstLine="640" w:firstLineChars="200"/>
        <w:jc w:val="both"/>
        <w:rPr>
          <w:rFonts w:hint="eastAsia" w:ascii="Times New Roman" w:hAnsi="Times New Roman" w:eastAsia="方正仿宋_GBK" w:cs="方正仿宋_GBK"/>
          <w:b w:val="0"/>
          <w:bCs w:val="0"/>
          <w:color w:val="000000"/>
          <w:kern w:val="0"/>
          <w:sz w:val="30"/>
          <w:szCs w:val="30"/>
          <w:lang w:val="en-US" w:eastAsia="zh-CN"/>
        </w:rPr>
      </w:pPr>
      <w:r>
        <w:rPr>
          <w:rFonts w:hint="default" w:ascii="Times New Roman" w:hAnsi="Times New Roman" w:eastAsia="仿宋_GB2312" w:cs="Times New Roman"/>
          <w:b w:val="0"/>
          <w:bCs w:val="0"/>
          <w:kern w:val="2"/>
          <w:sz w:val="32"/>
          <w:szCs w:val="32"/>
          <w:highlight w:val="none"/>
          <w:lang w:val="en-US" w:eastAsia="zh-CN" w:bidi="ar-SA"/>
        </w:rPr>
        <w:t>在党中央和自治区、自治州党委及县委的坚强领导下，全县各级党组织深入学习贯彻习近平总书记关于新疆工作的重要讲话重要指示批示精神，完整准确全面贯彻新时代党的治疆方略，深入开展学习贯彻习近平新时代中国特色社会主义思想主题教育，全面深化“五个好”标准化规范化党支部建设，坚持融入日常、抓在经常，正向激励、反向监督，示范引领、分类推进</w:t>
      </w:r>
      <w:r>
        <w:rPr>
          <w:rFonts w:hint="eastAsia" w:ascii="Times New Roman" w:hAnsi="Times New Roman" w:eastAsia="仿宋_GB2312" w:cs="Times New Roman"/>
          <w:b w:val="0"/>
          <w:bCs w:val="0"/>
          <w:kern w:val="2"/>
          <w:sz w:val="32"/>
          <w:szCs w:val="32"/>
          <w:highlight w:val="none"/>
          <w:lang w:val="en-US" w:eastAsia="zh-CN" w:bidi="ar-SA"/>
        </w:rPr>
        <w:t>，</w:t>
      </w:r>
      <w:r>
        <w:rPr>
          <w:rFonts w:hint="default" w:ascii="Times New Roman" w:hAnsi="Times New Roman" w:eastAsia="仿宋_GB2312" w:cs="Times New Roman"/>
          <w:b w:val="0"/>
          <w:bCs w:val="0"/>
          <w:kern w:val="2"/>
          <w:sz w:val="32"/>
          <w:szCs w:val="32"/>
          <w:highlight w:val="none"/>
          <w:lang w:val="en-US" w:eastAsia="zh-CN" w:bidi="ar-SA"/>
        </w:rPr>
        <w:t>不断把贯彻落实依法治疆、团结稳疆、文化润疆、富民兴疆、长期建疆要求向深处推、朝实处做，组织动员全县广大党员干部在维护社会稳定、铸牢中华民族共同体意识、推动高质量发展、巩固民族团结、党建引领基层治理等重大工作中真抓实干、开拓进取、奋勇争先，为全县经济社会发展取得新的显著成效作出了积极贡献</w:t>
      </w:r>
      <w:r>
        <w:rPr>
          <w:rFonts w:hint="eastAsia" w:ascii="Times New Roman" w:hAnsi="Times New Roman" w:eastAsia="仿宋_GB2312" w:cs="Times New Roman"/>
          <w:b w:val="0"/>
          <w:bCs w:val="0"/>
          <w:kern w:val="2"/>
          <w:sz w:val="32"/>
          <w:szCs w:val="32"/>
          <w:highlight w:val="none"/>
          <w:lang w:val="en-US" w:eastAsia="zh-CN" w:bidi="ar-SA"/>
        </w:rPr>
        <w:t>。</w:t>
      </w:r>
    </w:p>
    <w:p w14:paraId="31CA580C">
      <w:pPr>
        <w:pStyle w:val="9"/>
        <w:numPr>
          <w:ilvl w:val="0"/>
          <w:numId w:val="0"/>
        </w:numPr>
        <w:spacing w:before="0" w:after="0" w:line="560" w:lineRule="exact"/>
        <w:ind w:firstLine="643" w:firstLineChars="200"/>
        <w:jc w:val="both"/>
        <w:rPr>
          <w:rFonts w:hint="default" w:ascii="Times New Roman" w:hAnsi="Times New Roman" w:eastAsia="仿宋_GB2312" w:cs="Times New Roman"/>
          <w:kern w:val="2"/>
        </w:rPr>
      </w:pPr>
      <w:r>
        <w:rPr>
          <w:rFonts w:hint="default" w:ascii="Times New Roman" w:hAnsi="Times New Roman" w:eastAsia="仿宋_GB2312" w:cs="Times New Roman"/>
          <w:kern w:val="2"/>
          <w:lang w:val="en-US" w:eastAsia="zh-CN"/>
        </w:rPr>
        <w:t>2.</w:t>
      </w:r>
      <w:r>
        <w:rPr>
          <w:rFonts w:hint="default" w:ascii="Times New Roman" w:hAnsi="Times New Roman" w:eastAsia="仿宋_GB2312" w:cs="Times New Roman"/>
          <w:kern w:val="2"/>
        </w:rPr>
        <w:t>项目主要内容：</w:t>
      </w:r>
    </w:p>
    <w:p w14:paraId="66F70EFA">
      <w:pPr>
        <w:pStyle w:val="9"/>
        <w:numPr>
          <w:ilvl w:val="0"/>
          <w:numId w:val="0"/>
        </w:numPr>
        <w:spacing w:before="0" w:after="0" w:line="560" w:lineRule="exact"/>
        <w:ind w:firstLine="640" w:firstLineChars="200"/>
        <w:jc w:val="both"/>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 xml:space="preserve">项目主要内容：为表扬先进、鼓舞士气、凝聚合力，激励全县各领域党支部在完整准确全面贯彻新时代党的治疆方略、推进中国式现代化新疆实践中更好展现担当、彰显作为，夯实基层治理体系和治理能力现代化的党建引领基础，经研究决定，选树和硕县税务局第一党支部等 </w:t>
      </w:r>
      <w:r>
        <w:rPr>
          <w:rFonts w:hint="eastAsia" w:ascii="Times New Roman" w:hAnsi="Times New Roman" w:eastAsia="仿宋_GB2312" w:cs="Times New Roman"/>
          <w:b w:val="0"/>
          <w:bCs w:val="0"/>
          <w:kern w:val="2"/>
          <w:sz w:val="32"/>
          <w:szCs w:val="32"/>
          <w:highlight w:val="none"/>
          <w:lang w:val="en-US" w:eastAsia="zh-CN" w:bidi="ar-SA"/>
        </w:rPr>
        <w:t>3</w:t>
      </w:r>
      <w:r>
        <w:rPr>
          <w:rFonts w:hint="default" w:ascii="Times New Roman" w:hAnsi="Times New Roman" w:eastAsia="仿宋_GB2312" w:cs="Times New Roman"/>
          <w:b w:val="0"/>
          <w:bCs w:val="0"/>
          <w:kern w:val="2"/>
          <w:sz w:val="32"/>
          <w:szCs w:val="32"/>
          <w:highlight w:val="none"/>
          <w:lang w:val="en-US" w:eastAsia="zh-CN" w:bidi="ar-SA"/>
        </w:rPr>
        <w:t>个党支部为 202</w:t>
      </w:r>
      <w:r>
        <w:rPr>
          <w:rFonts w:hint="eastAsia" w:ascii="Times New Roman" w:hAnsi="Times New Roman" w:eastAsia="仿宋_GB2312" w:cs="Times New Roman"/>
          <w:b w:val="0"/>
          <w:bCs w:val="0"/>
          <w:kern w:val="2"/>
          <w:sz w:val="32"/>
          <w:szCs w:val="32"/>
          <w:highlight w:val="none"/>
          <w:lang w:val="en-US" w:eastAsia="zh-CN" w:bidi="ar-SA"/>
        </w:rPr>
        <w:t>2</w:t>
      </w:r>
      <w:r>
        <w:rPr>
          <w:rFonts w:hint="default" w:ascii="Times New Roman" w:hAnsi="Times New Roman" w:eastAsia="仿宋_GB2312" w:cs="Times New Roman"/>
          <w:b w:val="0"/>
          <w:bCs w:val="0"/>
          <w:kern w:val="2"/>
          <w:sz w:val="32"/>
          <w:szCs w:val="32"/>
          <w:highlight w:val="none"/>
          <w:lang w:val="en-US" w:eastAsia="zh-CN" w:bidi="ar-SA"/>
        </w:rPr>
        <w:t xml:space="preserve"> 年度县级“五个好”标准化规范化党支部</w:t>
      </w:r>
      <w:r>
        <w:rPr>
          <w:rFonts w:hint="eastAsia" w:ascii="Times New Roman" w:hAnsi="Times New Roman" w:eastAsia="仿宋_GB2312" w:cs="Times New Roman"/>
          <w:b w:val="0"/>
          <w:bCs w:val="0"/>
          <w:kern w:val="2"/>
          <w:sz w:val="32"/>
          <w:szCs w:val="32"/>
          <w:highlight w:val="none"/>
          <w:lang w:val="en-US" w:eastAsia="zh-CN" w:bidi="ar-SA"/>
        </w:rPr>
        <w:t>。</w:t>
      </w:r>
    </w:p>
    <w:p w14:paraId="328ABA95">
      <w:pPr>
        <w:spacing w:line="560" w:lineRule="exact"/>
        <w:ind w:firstLine="640" w:firstLineChars="200"/>
        <w:rPr>
          <w:rFonts w:hint="eastAsia"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项目实施情况：</w:t>
      </w:r>
      <w:r>
        <w:rPr>
          <w:rFonts w:hint="eastAsia" w:eastAsia="仿宋_GB2312" w:cs="Times New Roman"/>
          <w:sz w:val="32"/>
          <w:szCs w:val="32"/>
          <w:highlight w:val="none"/>
          <w:lang w:val="en-US" w:eastAsia="zh-CN"/>
        </w:rPr>
        <w:t>已</w:t>
      </w:r>
      <w:r>
        <w:rPr>
          <w:rFonts w:hint="default" w:ascii="Times New Roman" w:hAnsi="Times New Roman" w:eastAsia="仿宋_GB2312" w:cs="Times New Roman"/>
          <w:sz w:val="32"/>
          <w:szCs w:val="32"/>
          <w:highlight w:val="none"/>
        </w:rPr>
        <w:t>使用9万元资金，发放3个受到自治州党委组织部命名表彰2022年度“五个好”标准化规范化党支部（税务局第一党支部、清泉水务有限责任公司党支部、新疆联创房地产公司党支部）奖励金3万元/支部，不断夯实基层党组织基层基础，锻造了基层党务工作者工作能力，提高了基层党组织战斗堡垒作用。</w:t>
      </w:r>
    </w:p>
    <w:p w14:paraId="17591956">
      <w:pPr>
        <w:spacing w:line="560" w:lineRule="exact"/>
        <w:ind w:firstLine="643" w:firstLineChars="200"/>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3</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bCs/>
          <w:sz w:val="32"/>
          <w:szCs w:val="32"/>
        </w:rPr>
        <w:t>资金投入和使用情况</w:t>
      </w:r>
    </w:p>
    <w:p w14:paraId="51BBA70C">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（1）资金投入情况</w:t>
      </w:r>
    </w:p>
    <w:p w14:paraId="39D8627E">
      <w:pPr>
        <w:shd w:val="clear" w:color="auto" w:fill="auto"/>
        <w:spacing w:line="600" w:lineRule="exact"/>
        <w:ind w:firstLine="640" w:firstLineChars="200"/>
        <w:outlineLvl w:val="0"/>
        <w:rPr>
          <w:rFonts w:hint="default" w:ascii="Times New Roman" w:hAnsi="Times New Roman" w:eastAsia="仿宋_GB2312" w:cs="Times New Roman"/>
          <w:color w:val="FF0000"/>
          <w:sz w:val="32"/>
          <w:szCs w:val="32"/>
          <w:highlight w:val="none"/>
          <w:lang w:val="en-US" w:eastAsia="zh-CN"/>
        </w:rPr>
      </w:pPr>
      <w:r>
        <w:rPr>
          <w:rFonts w:hint="default" w:ascii="Times New Roman" w:hAnsi="Times New Roman" w:eastAsia="仿宋_GB2312" w:cs="Times New Roman"/>
          <w:sz w:val="32"/>
          <w:szCs w:val="32"/>
          <w:highlight w:val="none"/>
          <w:lang w:val="en-US" w:eastAsia="zh-CN"/>
        </w:rPr>
        <w:t>该项目年初预算数</w:t>
      </w:r>
      <w:r>
        <w:rPr>
          <w:rFonts w:hint="eastAsia" w:ascii="Times New Roman" w:hAnsi="Times New Roman" w:eastAsia="仿宋_GB2312" w:cs="Times New Roman"/>
          <w:sz w:val="32"/>
          <w:szCs w:val="32"/>
          <w:highlight w:val="none"/>
          <w:lang w:val="en-US" w:eastAsia="zh-CN"/>
        </w:rPr>
        <w:t>9</w:t>
      </w:r>
      <w:r>
        <w:rPr>
          <w:rFonts w:hint="default" w:ascii="Times New Roman" w:hAnsi="Times New Roman" w:eastAsia="仿宋_GB2312" w:cs="Times New Roman"/>
          <w:sz w:val="32"/>
          <w:szCs w:val="32"/>
          <w:highlight w:val="none"/>
          <w:lang w:val="en-US" w:eastAsia="zh-CN"/>
        </w:rPr>
        <w:t>万元，全年预算数</w:t>
      </w:r>
      <w:r>
        <w:rPr>
          <w:rFonts w:hint="eastAsia" w:ascii="Times New Roman" w:hAnsi="Times New Roman" w:eastAsia="仿宋_GB2312" w:cs="Times New Roman"/>
          <w:sz w:val="32"/>
          <w:szCs w:val="32"/>
          <w:highlight w:val="none"/>
          <w:lang w:val="en-US" w:eastAsia="zh-CN"/>
        </w:rPr>
        <w:t>9</w:t>
      </w:r>
      <w:r>
        <w:rPr>
          <w:rFonts w:hint="default" w:ascii="Times New Roman" w:hAnsi="Times New Roman" w:eastAsia="仿宋_GB2312" w:cs="Times New Roman"/>
          <w:sz w:val="32"/>
          <w:szCs w:val="32"/>
          <w:highlight w:val="none"/>
          <w:lang w:val="en-US" w:eastAsia="zh-CN"/>
        </w:rPr>
        <w:t>万元，该项目资金已全部落实到位，资金来源为</w:t>
      </w:r>
      <w:r>
        <w:rPr>
          <w:rFonts w:hint="eastAsia" w:ascii="Times New Roman" w:hAnsi="Times New Roman" w:eastAsia="仿宋_GB2312" w:cs="Times New Roman"/>
          <w:color w:val="auto"/>
          <w:sz w:val="32"/>
          <w:szCs w:val="32"/>
          <w:highlight w:val="none"/>
          <w:lang w:val="en-US" w:eastAsia="zh-CN"/>
        </w:rPr>
        <w:t>财政拨款</w:t>
      </w:r>
      <w:r>
        <w:rPr>
          <w:rFonts w:hint="default" w:ascii="Times New Roman" w:hAnsi="Times New Roman" w:eastAsia="仿宋_GB2312" w:cs="Times New Roman"/>
          <w:sz w:val="32"/>
          <w:szCs w:val="32"/>
          <w:highlight w:val="none"/>
          <w:lang w:val="en-US" w:eastAsia="zh-CN"/>
        </w:rPr>
        <w:t>。</w:t>
      </w:r>
    </w:p>
    <w:p w14:paraId="314249F5">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（2）资金使用情况</w:t>
      </w:r>
    </w:p>
    <w:p w14:paraId="7A1CDC76">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该项目年初预算数</w:t>
      </w:r>
      <w:r>
        <w:rPr>
          <w:rFonts w:hint="eastAsia" w:ascii="Times New Roman" w:hAnsi="Times New Roman" w:eastAsia="仿宋_GB2312" w:cs="Times New Roman"/>
          <w:sz w:val="32"/>
          <w:szCs w:val="32"/>
          <w:highlight w:val="none"/>
          <w:lang w:val="en-US" w:eastAsia="zh-CN"/>
        </w:rPr>
        <w:t>9</w:t>
      </w:r>
      <w:r>
        <w:rPr>
          <w:rFonts w:hint="default" w:ascii="Times New Roman" w:hAnsi="Times New Roman" w:eastAsia="仿宋_GB2312" w:cs="Times New Roman"/>
          <w:sz w:val="32"/>
          <w:szCs w:val="32"/>
          <w:highlight w:val="none"/>
          <w:lang w:val="en-US" w:eastAsia="zh-CN"/>
        </w:rPr>
        <w:t>万元，全年预算数</w:t>
      </w:r>
      <w:r>
        <w:rPr>
          <w:rFonts w:hint="eastAsia" w:ascii="Times New Roman" w:hAnsi="Times New Roman" w:eastAsia="仿宋_GB2312" w:cs="Times New Roman"/>
          <w:sz w:val="32"/>
          <w:szCs w:val="32"/>
          <w:highlight w:val="none"/>
          <w:lang w:val="en-US" w:eastAsia="zh-CN"/>
        </w:rPr>
        <w:t>9</w:t>
      </w:r>
      <w:r>
        <w:rPr>
          <w:rFonts w:hint="default" w:ascii="Times New Roman" w:hAnsi="Times New Roman" w:eastAsia="仿宋_GB2312" w:cs="Times New Roman"/>
          <w:sz w:val="32"/>
          <w:szCs w:val="32"/>
          <w:highlight w:val="none"/>
          <w:lang w:val="en-US" w:eastAsia="zh-CN"/>
        </w:rPr>
        <w:t>万元，全年执行数</w:t>
      </w:r>
      <w:r>
        <w:rPr>
          <w:rFonts w:hint="eastAsia" w:ascii="Times New Roman" w:hAnsi="Times New Roman" w:eastAsia="仿宋_GB2312" w:cs="Times New Roman"/>
          <w:sz w:val="32"/>
          <w:szCs w:val="32"/>
          <w:highlight w:val="none"/>
          <w:lang w:val="en-US" w:eastAsia="zh-CN"/>
        </w:rPr>
        <w:t>9</w:t>
      </w:r>
      <w:r>
        <w:rPr>
          <w:rFonts w:hint="default" w:ascii="Times New Roman" w:hAnsi="Times New Roman" w:eastAsia="仿宋_GB2312" w:cs="Times New Roman"/>
          <w:sz w:val="32"/>
          <w:szCs w:val="32"/>
          <w:highlight w:val="none"/>
          <w:lang w:val="en-US" w:eastAsia="zh-CN"/>
        </w:rPr>
        <w:t>万元，预算执行率为</w:t>
      </w:r>
      <w:r>
        <w:rPr>
          <w:rFonts w:hint="eastAsia" w:ascii="Times New Roman" w:hAnsi="Times New Roman"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%，主要用于：表彰</w:t>
      </w:r>
      <w:r>
        <w:rPr>
          <w:rFonts w:hint="eastAsia" w:eastAsia="仿宋_GB2312" w:cs="Times New Roman"/>
          <w:sz w:val="32"/>
          <w:szCs w:val="32"/>
          <w:highlight w:val="none"/>
          <w:lang w:val="en-US" w:eastAsia="zh-CN"/>
        </w:rPr>
        <w:t>3个</w:t>
      </w:r>
      <w:r>
        <w:rPr>
          <w:rFonts w:hint="default" w:ascii="Times New Roman" w:hAnsi="Times New Roman" w:eastAsia="仿宋_GB2312" w:cs="Times New Roman"/>
          <w:sz w:val="32"/>
          <w:szCs w:val="32"/>
          <w:highlight w:val="none"/>
          <w:lang w:val="en-US" w:eastAsia="zh-CN"/>
        </w:rPr>
        <w:t>202</w:t>
      </w:r>
      <w:r>
        <w:rPr>
          <w:rFonts w:hint="eastAsia"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lang w:val="en-US" w:eastAsia="zh-CN"/>
        </w:rPr>
        <w:t>年自治州“五个好”标准化规范化党支部。</w:t>
      </w:r>
    </w:p>
    <w:p w14:paraId="7DFC7240">
      <w:pPr>
        <w:spacing w:line="560" w:lineRule="exact"/>
        <w:ind w:firstLine="643" w:firstLineChars="200"/>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（二）项目绩效目标</w:t>
      </w:r>
    </w:p>
    <w:p w14:paraId="4727F3BC">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sz w:val="32"/>
          <w:szCs w:val="32"/>
        </w:rPr>
        <w:t>总体目标</w:t>
      </w:r>
    </w:p>
    <w:p w14:paraId="2890C30A">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根据巴州党委组织部《关于命名表彰2022年度自治州“五个好”标准化规范化党支部示范点决定》，通过发放3个受到自治州党委组织部命名表彰202</w:t>
      </w:r>
      <w:r>
        <w:rPr>
          <w:rFonts w:hint="eastAsia" w:eastAsia="仿宋_GB2312" w:cs="Times New Roman"/>
          <w:sz w:val="32"/>
          <w:szCs w:val="32"/>
          <w:lang w:val="en-US" w:eastAsia="zh-CN"/>
        </w:rPr>
        <w:t>2</w:t>
      </w:r>
      <w:r>
        <w:rPr>
          <w:rFonts w:hint="default" w:ascii="Times New Roman" w:hAnsi="Times New Roman" w:eastAsia="仿宋_GB2312" w:cs="Times New Roman"/>
          <w:sz w:val="32"/>
          <w:szCs w:val="32"/>
        </w:rPr>
        <w:t>年度“五个好”标准化规范化党支部奖励金，推动广大党支部不断增强政治功能和组织功能，不断提升围绕中心，服务大局的能力和水平。</w:t>
      </w:r>
    </w:p>
    <w:p w14:paraId="276A1919">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eastAsia" w:eastAsia="仿宋_GB2312" w:cs="Times New Roman"/>
          <w:sz w:val="32"/>
          <w:szCs w:val="32"/>
          <w:lang w:val="en-US" w:eastAsia="zh-CN"/>
        </w:rPr>
        <w:t>2.</w:t>
      </w:r>
      <w:r>
        <w:rPr>
          <w:rFonts w:hint="default" w:ascii="Times New Roman" w:hAnsi="Times New Roman" w:eastAsia="仿宋_GB2312" w:cs="Times New Roman"/>
          <w:sz w:val="32"/>
          <w:szCs w:val="32"/>
        </w:rPr>
        <w:t>阶段性目标</w:t>
      </w:r>
    </w:p>
    <w:p w14:paraId="7DA31B44">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表彰202</w:t>
      </w:r>
      <w:r>
        <w:rPr>
          <w:rFonts w:hint="eastAsia" w:eastAsia="仿宋_GB2312" w:cs="Times New Roman"/>
          <w:sz w:val="32"/>
          <w:szCs w:val="32"/>
          <w:lang w:val="en-US" w:eastAsia="zh-CN"/>
        </w:rPr>
        <w:t>2</w:t>
      </w:r>
      <w:r>
        <w:rPr>
          <w:rFonts w:hint="default" w:ascii="Times New Roman" w:hAnsi="Times New Roman" w:eastAsia="仿宋_GB2312" w:cs="Times New Roman"/>
          <w:sz w:val="32"/>
          <w:szCs w:val="32"/>
          <w:lang w:val="en-US" w:eastAsia="zh-CN"/>
        </w:rPr>
        <w:t>年自治州“五个好”标准化规范化党支部</w:t>
      </w:r>
      <w:r>
        <w:rPr>
          <w:rFonts w:hint="eastAsia" w:eastAsia="仿宋_GB2312" w:cs="Times New Roman"/>
          <w:sz w:val="32"/>
          <w:szCs w:val="32"/>
          <w:lang w:val="en-US" w:eastAsia="zh-CN"/>
        </w:rPr>
        <w:t>项目</w:t>
      </w:r>
      <w:r>
        <w:rPr>
          <w:rFonts w:hint="default" w:ascii="Times New Roman" w:hAnsi="Times New Roman" w:eastAsia="仿宋_GB2312" w:cs="Times New Roman"/>
          <w:sz w:val="32"/>
          <w:szCs w:val="32"/>
          <w:lang w:val="en-US" w:eastAsia="zh-CN"/>
        </w:rPr>
        <w:t>通过四个阶段扎实推进：第一阶段（1-2个月）重点制定科学考评标准并全面动员，确保100%支部知晓创建要求；第二阶段（3-6个月）开展自查整改和互学互评，推动80%支部完成短板整改并培育示范点；第三阶段（7-12个月）通过多维考核评选10-15%标杆支部，建立动态复核机制；第四阶段（13个月起）推动成果转化，形成长效帮扶机制和创新品牌。各阶段均设置量化目标（如群众满意度提升5%、整改完成率80%等），配套标准化交付物（考评细则、案例集等），实现从创建到巩固的全周期闭环管理，确保评选工作科学规范、示范效应持续发挥。</w:t>
      </w:r>
    </w:p>
    <w:p w14:paraId="1B74A50C">
      <w:pPr>
        <w:spacing w:line="560" w:lineRule="exact"/>
        <w:ind w:firstLine="640" w:firstLineChars="200"/>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二、绩效评价工作开展情况</w:t>
      </w:r>
    </w:p>
    <w:p w14:paraId="386C77E4">
      <w:pPr>
        <w:spacing w:line="560" w:lineRule="exact"/>
        <w:ind w:firstLine="643" w:firstLineChars="200"/>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（一）绩效评价目的、对象和范围</w:t>
      </w:r>
    </w:p>
    <w:p w14:paraId="68273FF5">
      <w:pPr>
        <w:pStyle w:val="9"/>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lang w:val="en-US" w:eastAsia="zh-CN"/>
        </w:rPr>
      </w:pPr>
      <w:r>
        <w:rPr>
          <w:rFonts w:hint="default" w:ascii="Times New Roman" w:hAnsi="Times New Roman" w:eastAsia="仿宋_GB2312" w:cs="Times New Roman"/>
          <w:b w:val="0"/>
          <w:bCs w:val="0"/>
          <w:highlight w:val="none"/>
          <w:lang w:val="en-US" w:eastAsia="zh-CN"/>
        </w:rPr>
        <w:t>1.绩效评价完整性</w:t>
      </w:r>
    </w:p>
    <w:p w14:paraId="1EA15145">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本项目预算绩效评价报告在编制过程中，严格遵循相关法规与标准，确保评价内容的全面性与准确性。报告涵盖了项目从预算编制、执行到完成的全过程，对项目的各项绩效指标进行了细致的梳理与评估。</w:t>
      </w:r>
    </w:p>
    <w:p w14:paraId="18116D49">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在评价指标体系的构建上，充分考虑了项目的性质、目标以及预期成果，选取了具有代表性和可衡量性的关键指标，涵盖了社会效益维度，力求全方位反映项目的绩效状况。同时，对于每个指标的评价标准和数据来源均进行了明确说明，确保评价结果的客观性和可追溯性。</w:t>
      </w:r>
    </w:p>
    <w:p w14:paraId="04AC0EA8">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在数据收集与分析环节，采用了多种科学合理的方法，如实地调研、问卷调查、数据分析等，广泛收集了与项目相关的各类数据，并运用专业的统计分析工具对数据进行深入挖掘，以确保评价结论的科学性和可靠性。此外，还对数据的质量和完整性进行了严格把控，对于缺失或异常的数据进行了合理的处理和说明，保证了评价数据的真实性和有效性。</w:t>
      </w:r>
    </w:p>
    <w:p w14:paraId="0B92A2DB">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在报告的撰写结构上，按照统一的格式和规范进行编排，内容层次分明、条理清晰。首先对项目的背景、目标和预算安排进行了简要介绍，为后续的绩效评价提供了必要的背景信息；接着详细阐述了绩效评价的指标体系、评价方法和数据来源，为评价过程的透明性和可复现性奠定了基础；然后对各项绩效指标的完成情况进行了逐一分析和评价，指出了项目在实施过程中存在的问题和不足，并提出了相应的改进建议；最后对整个项目的绩效状况进行了综合总结，给出了明确的评价结论和后续工作的建议，为项目的持续改进和决策提供了有力支持。</w:t>
      </w:r>
    </w:p>
    <w:p w14:paraId="4C556A04">
      <w:pPr>
        <w:spacing w:line="560" w:lineRule="exact"/>
        <w:ind w:firstLine="640" w:firstLineChars="20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本项目预算绩效评价报告在内容、方法和数据等方面均具备较高的完整性，能够真实、客观地反映项目的绩效情况，为项目管理决策提供了有价值的参考依据。在未来的工作中，我们将继续完善绩效评价体系，不断提升评价工作的质量和水平，以更好地服务于项目的管理和优化。</w:t>
      </w:r>
    </w:p>
    <w:p w14:paraId="5FBF3794">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lang w:val="en-US" w:eastAsia="zh-CN"/>
        </w:rPr>
        <w:t>2.</w:t>
      </w:r>
      <w:r>
        <w:rPr>
          <w:rFonts w:hint="default" w:ascii="Times New Roman" w:hAnsi="Times New Roman" w:eastAsia="仿宋_GB2312" w:cs="Times New Roman"/>
          <w:sz w:val="32"/>
          <w:szCs w:val="32"/>
        </w:rPr>
        <w:t>绩效评价的目的</w:t>
      </w:r>
    </w:p>
    <w:p w14:paraId="1F5627C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（1）评估项目实施效果</w:t>
      </w:r>
    </w:p>
    <w:p w14:paraId="2B0F7FE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通过对项目预算执行情况及各项绩效目标达成程度的系统性分析，全面、客观地评估项目在预定周期内的实施效果，包括社会效益维度指标，为项目后续的改进与优化提供科学依据。</w:t>
      </w:r>
    </w:p>
    <w:p w14:paraId="10D30D5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（2）提升资源利用效率</w:t>
      </w:r>
    </w:p>
    <w:p w14:paraId="6405F53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深入剖析项目预算资金的投入与产出关系，识别资金使用过程中的冗余环节与低效领域，挖掘潜在的资源优化配置空间，推动项目在有限的预算资源下实现更高的绩效产出，提升整体资源利用效率，确保财政资金的合理、高效运用。</w:t>
      </w:r>
    </w:p>
    <w:p w14:paraId="31D6BD7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（3）强化项目管理责任</w:t>
      </w:r>
    </w:p>
    <w:p w14:paraId="08201FA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明确项目各参与主体在预算绩效管理中的职责与任务，借助绩效评价结果对项目管理过程进行监督与问责，促使项目管理者增强责任意识，主动优化管理流程，完善内部控制机制，提高项目管理水平与执行力，保障项目按计划、高质量推进。</w:t>
      </w:r>
    </w:p>
    <w:p w14:paraId="48BEBF6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（4）为决策提供支持</w:t>
      </w:r>
    </w:p>
    <w:p w14:paraId="6DECD6E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为项目主管部门、财政部门及相关决策层提供详实、准确的绩效评价信息，辅助其在项目审批、预算安排、政策调整等关键决策环节做出更加科学、合理的判断，促进项目资源的合理分配与有效整合，推动项目管理体系的不断完善与升级，提升公共资源配置的精准度与有效性。</w:t>
      </w:r>
    </w:p>
    <w:p w14:paraId="66BF544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（5）促进项目持续改进</w:t>
      </w:r>
    </w:p>
    <w:p w14:paraId="22C3703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基于绩效评价发现的问题与不足，提出针对性的改进建议与措施，引导项目团队聚焦关键环节，持续优化项目实施方案，加强过程监控与质量把控，形成项目绩效持续改进的良性循环，不断提升项目整体绩效水平，实现项目长期稳定发展的目标。</w:t>
      </w:r>
    </w:p>
    <w:p w14:paraId="2855DEA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highlight w:val="none"/>
        </w:rPr>
      </w:pPr>
      <w:r>
        <w:rPr>
          <w:rFonts w:hint="default" w:ascii="Times New Roman" w:hAnsi="Times New Roman" w:eastAsia="仿宋_GB2312" w:cs="Times New Roman"/>
          <w:sz w:val="32"/>
          <w:szCs w:val="32"/>
          <w:highlight w:val="none"/>
        </w:rPr>
        <w:t>本项目预算绩效评价报告的编制以提升项目绩效为核心，旨在通过科学、严谨的评价工作，为项目管理与决策提供全方位、深层次的支持，推动项目在预算约束下实现高质量、可持续发展，充分发挥财政资金的经济效益与社会效益。</w:t>
      </w:r>
    </w:p>
    <w:p w14:paraId="1CE9D01A">
      <w:pPr>
        <w:pStyle w:val="9"/>
        <w:widowControl w:val="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lang w:val="en-US" w:eastAsia="zh-CN"/>
        </w:rPr>
        <w:t>3</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val="0"/>
          <w:bCs w:val="0"/>
        </w:rPr>
        <w:t>绩效评价的对象</w:t>
      </w:r>
    </w:p>
    <w:p w14:paraId="556BC480">
      <w:pPr>
        <w:pStyle w:val="9"/>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lang w:val="en-US" w:eastAsia="zh-CN"/>
        </w:rPr>
      </w:pPr>
      <w:r>
        <w:rPr>
          <w:rFonts w:hint="default" w:ascii="Times New Roman" w:hAnsi="Times New Roman" w:eastAsia="仿宋_GB2312" w:cs="Times New Roman"/>
          <w:b w:val="0"/>
          <w:bCs w:val="0"/>
          <w:highlight w:val="none"/>
        </w:rPr>
        <w:t>本项目预算绩效评价报告的评价对象是表彰202</w:t>
      </w:r>
      <w:r>
        <w:rPr>
          <w:rFonts w:hint="eastAsia" w:ascii="Times New Roman" w:hAnsi="Times New Roman" w:eastAsia="仿宋_GB2312" w:cs="Times New Roman"/>
          <w:b w:val="0"/>
          <w:bCs w:val="0"/>
          <w:highlight w:val="none"/>
          <w:lang w:val="en-US" w:eastAsia="zh-CN"/>
        </w:rPr>
        <w:t>2</w:t>
      </w:r>
      <w:r>
        <w:rPr>
          <w:rFonts w:hint="default" w:ascii="Times New Roman" w:hAnsi="Times New Roman" w:eastAsia="仿宋_GB2312" w:cs="Times New Roman"/>
          <w:b w:val="0"/>
          <w:bCs w:val="0"/>
          <w:highlight w:val="none"/>
        </w:rPr>
        <w:t>年自治州“五个好”标准化规范化党支部</w:t>
      </w:r>
      <w:r>
        <w:rPr>
          <w:rFonts w:hint="eastAsia" w:ascii="Times New Roman" w:hAnsi="Times New Roman" w:eastAsia="仿宋_GB2312" w:cs="Times New Roman"/>
          <w:b w:val="0"/>
          <w:bCs w:val="0"/>
          <w:highlight w:val="none"/>
          <w:lang w:val="en-US" w:eastAsia="zh-CN"/>
        </w:rPr>
        <w:t>项目</w:t>
      </w:r>
      <w:r>
        <w:rPr>
          <w:rFonts w:hint="default" w:ascii="Times New Roman" w:hAnsi="Times New Roman" w:eastAsia="仿宋_GB2312" w:cs="Times New Roman"/>
          <w:b w:val="0"/>
          <w:bCs w:val="0"/>
          <w:highlight w:val="none"/>
        </w:rPr>
        <w:t>及其预算执行情况。该项目由</w:t>
      </w:r>
      <w:r>
        <w:rPr>
          <w:rFonts w:hint="eastAsia" w:ascii="Times New Roman" w:hAnsi="Times New Roman" w:eastAsia="仿宋_GB2312" w:cs="Times New Roman"/>
          <w:b w:val="0"/>
          <w:bCs w:val="0"/>
          <w:highlight w:val="none"/>
          <w:lang w:val="en-US" w:eastAsia="zh-CN"/>
        </w:rPr>
        <w:t>和硕县委组织部</w:t>
      </w:r>
      <w:r>
        <w:rPr>
          <w:rFonts w:hint="default" w:ascii="Times New Roman" w:hAnsi="Times New Roman" w:eastAsia="仿宋_GB2312" w:cs="Times New Roman"/>
          <w:b w:val="0"/>
          <w:bCs w:val="0"/>
          <w:highlight w:val="none"/>
        </w:rPr>
        <w:t>负责实施，</w:t>
      </w:r>
      <w:r>
        <w:rPr>
          <w:rFonts w:hint="eastAsia" w:ascii="Times New Roman" w:hAnsi="Times New Roman" w:eastAsia="仿宋_GB2312" w:cs="Times New Roman"/>
          <w:b w:val="0"/>
          <w:bCs w:val="0"/>
          <w:highlight w:val="none"/>
          <w:lang w:val="en-US" w:eastAsia="zh-CN"/>
        </w:rPr>
        <w:t>旨在</w:t>
      </w:r>
      <w:r>
        <w:rPr>
          <w:rFonts w:hint="default" w:ascii="Times New Roman" w:hAnsi="Times New Roman" w:eastAsia="仿宋_GB2312" w:cs="Times New Roman"/>
          <w:b w:val="0"/>
          <w:bCs w:val="0"/>
          <w:highlight w:val="none"/>
        </w:rPr>
        <w:t>发放3个受到自治州党委组织部命名表彰202</w:t>
      </w:r>
      <w:r>
        <w:rPr>
          <w:rFonts w:hint="eastAsia" w:ascii="Times New Roman" w:hAnsi="Times New Roman" w:eastAsia="仿宋_GB2312" w:cs="Times New Roman"/>
          <w:b w:val="0"/>
          <w:bCs w:val="0"/>
          <w:highlight w:val="none"/>
          <w:lang w:val="en-US" w:eastAsia="zh-CN"/>
        </w:rPr>
        <w:t>2</w:t>
      </w:r>
      <w:r>
        <w:rPr>
          <w:rFonts w:hint="default" w:ascii="Times New Roman" w:hAnsi="Times New Roman" w:eastAsia="仿宋_GB2312" w:cs="Times New Roman"/>
          <w:b w:val="0"/>
          <w:bCs w:val="0"/>
          <w:highlight w:val="none"/>
        </w:rPr>
        <w:t>年度“五个好”标准化规范化党支部奖励金，推动广大党支部不断增强政治功能和组织功能，不断提升围绕中心，服务大局的能力和水平</w:t>
      </w:r>
      <w:r>
        <w:rPr>
          <w:rFonts w:hint="eastAsia" w:ascii="Times New Roman" w:hAnsi="Times New Roman" w:eastAsia="仿宋_GB2312" w:cs="Times New Roman"/>
          <w:b w:val="0"/>
          <w:bCs w:val="0"/>
          <w:highlight w:val="none"/>
          <w:lang w:eastAsia="zh-CN"/>
        </w:rPr>
        <w:t>，</w:t>
      </w:r>
      <w:r>
        <w:rPr>
          <w:rFonts w:hint="eastAsia" w:ascii="Times New Roman" w:hAnsi="Times New Roman" w:eastAsia="仿宋_GB2312" w:cs="Times New Roman"/>
          <w:b w:val="0"/>
          <w:bCs w:val="0"/>
          <w:highlight w:val="none"/>
          <w:lang w:val="en-US" w:eastAsia="zh-CN"/>
        </w:rPr>
        <w:t>项目预算涵盖从2024年1月1日至2024年12月31日的全部资金投入与支出，涉及资金总额为9万元。</w:t>
      </w:r>
    </w:p>
    <w:p w14:paraId="4419E462">
      <w:pPr>
        <w:pStyle w:val="9"/>
        <w:widowControl w:val="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lang w:val="en-US" w:eastAsia="zh-CN"/>
        </w:rPr>
        <w:t>4.</w:t>
      </w:r>
      <w:r>
        <w:rPr>
          <w:rFonts w:hint="default" w:ascii="Times New Roman" w:hAnsi="Times New Roman" w:eastAsia="仿宋_GB2312" w:cs="Times New Roman"/>
          <w:b w:val="0"/>
          <w:bCs w:val="0"/>
        </w:rPr>
        <w:t>绩效评价的范围</w:t>
      </w:r>
    </w:p>
    <w:p w14:paraId="14C4741E">
      <w:pPr>
        <w:pStyle w:val="9"/>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本项目预算绩效评价报告的评价范围广泛而全面，涵盖了从项目立项至评价时点期间的所有关键预算活动和财务流程。具体而言，评价范围包括但不限于以下几个方面：</w:t>
      </w:r>
    </w:p>
    <w:p w14:paraId="59AA7CAC">
      <w:pPr>
        <w:pStyle w:val="9"/>
        <w:widowControl w:val="0"/>
        <w:numPr>
          <w:ilvl w:val="0"/>
          <w:numId w:val="1"/>
        </w:numPr>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项目预算编制与执行：全面审视项目预算的编制依据、合理性、科学性以及实际执行情况，包括预算调整的原因和效果。</w:t>
      </w:r>
    </w:p>
    <w:p w14:paraId="2A97510C">
      <w:pPr>
        <w:pStyle w:val="9"/>
        <w:widowControl w:val="0"/>
        <w:numPr>
          <w:ilvl w:val="0"/>
          <w:numId w:val="1"/>
        </w:numPr>
        <w:spacing w:before="0" w:after="0" w:line="560" w:lineRule="exact"/>
        <w:ind w:firstLine="640" w:firstLineChars="200"/>
        <w:jc w:val="both"/>
        <w:outlineLvl w:val="9"/>
        <w:rPr>
          <w:rFonts w:hint="default" w:ascii="Times New Roman" w:hAnsi="Times New Roman" w:eastAsia="仿宋_GB2312" w:cs="Times New Roman"/>
          <w:b w:val="0"/>
          <w:bCs w:val="0"/>
          <w:highlight w:val="none"/>
          <w:lang w:eastAsia="zh-CN"/>
        </w:rPr>
      </w:pPr>
      <w:r>
        <w:rPr>
          <w:rFonts w:hint="default" w:ascii="Times New Roman" w:hAnsi="Times New Roman" w:eastAsia="仿宋_GB2312" w:cs="Times New Roman"/>
          <w:b w:val="0"/>
          <w:bCs w:val="0"/>
          <w:highlight w:val="none"/>
        </w:rPr>
        <w:t>资金管理：深入分析项目资金的分配、使用和监管情况，确保资金使用的合规性、高效性和透明度。</w:t>
      </w:r>
    </w:p>
    <w:p w14:paraId="21AA4E93">
      <w:pPr>
        <w:pStyle w:val="9"/>
        <w:widowControl w:val="0"/>
        <w:numPr>
          <w:ilvl w:val="0"/>
          <w:numId w:val="1"/>
        </w:numPr>
        <w:spacing w:before="0" w:after="0" w:line="560" w:lineRule="exact"/>
        <w:ind w:firstLine="640" w:firstLineChars="200"/>
        <w:jc w:val="both"/>
        <w:outlineLvl w:val="9"/>
        <w:rPr>
          <w:rFonts w:hint="default" w:ascii="Times New Roman" w:hAnsi="Times New Roman" w:eastAsia="仿宋_GB2312" w:cs="Times New Roman"/>
          <w:b w:val="0"/>
          <w:bCs w:val="0"/>
          <w:highlight w:val="none"/>
          <w:lang w:eastAsia="zh-CN"/>
        </w:rPr>
      </w:pPr>
      <w:r>
        <w:rPr>
          <w:rFonts w:hint="default" w:ascii="Times New Roman" w:hAnsi="Times New Roman" w:eastAsia="仿宋_GB2312" w:cs="Times New Roman"/>
          <w:b w:val="0"/>
          <w:bCs w:val="0"/>
          <w:highlight w:val="none"/>
        </w:rPr>
        <w:t>项目实施进度与产出：评估项目是否按照既定计划顺利推进，各项任务是否按时完成，以及项目产出的数量、质量和时效性是否符合预期。</w:t>
      </w:r>
    </w:p>
    <w:p w14:paraId="58AD5F18">
      <w:pPr>
        <w:pStyle w:val="9"/>
        <w:widowControl w:val="0"/>
        <w:numPr>
          <w:ilvl w:val="0"/>
          <w:numId w:val="1"/>
        </w:numPr>
        <w:spacing w:before="0" w:after="0" w:line="560" w:lineRule="exact"/>
        <w:ind w:firstLine="640" w:firstLineChars="200"/>
        <w:jc w:val="both"/>
        <w:outlineLvl w:val="9"/>
        <w:rPr>
          <w:rFonts w:hint="default" w:ascii="Times New Roman" w:hAnsi="Times New Roman" w:eastAsia="仿宋_GB2312" w:cs="Times New Roman"/>
          <w:b w:val="0"/>
          <w:bCs w:val="0"/>
          <w:highlight w:val="none"/>
          <w:lang w:eastAsia="zh-CN"/>
        </w:rPr>
      </w:pPr>
      <w:r>
        <w:rPr>
          <w:rFonts w:hint="default" w:ascii="Times New Roman" w:hAnsi="Times New Roman" w:eastAsia="仿宋_GB2312" w:cs="Times New Roman"/>
          <w:b w:val="0"/>
          <w:bCs w:val="0"/>
          <w:highlight w:val="none"/>
        </w:rPr>
        <w:t>社会影响：考察项目对社会方面的综合影响。</w:t>
      </w:r>
    </w:p>
    <w:p w14:paraId="38BB6F84">
      <w:pPr>
        <w:spacing w:line="560" w:lineRule="exact"/>
        <w:ind w:firstLine="643" w:firstLineChars="200"/>
        <w:rPr>
          <w:rFonts w:hint="default" w:ascii="Times New Roman" w:hAnsi="Times New Roman" w:cs="Times New Roman"/>
        </w:rPr>
      </w:pPr>
      <w:r>
        <w:rPr>
          <w:rFonts w:hint="default" w:ascii="Times New Roman" w:hAnsi="Times New Roman" w:eastAsia="楷体_GB2312" w:cs="Times New Roman"/>
          <w:b/>
          <w:bCs/>
          <w:sz w:val="32"/>
          <w:szCs w:val="32"/>
        </w:rPr>
        <w:t>（二）绩效评价原则、评价指标体系（详情见表1）、评价方法、评价标准。</w:t>
      </w:r>
    </w:p>
    <w:p w14:paraId="3913858E">
      <w:pPr>
        <w:pStyle w:val="9"/>
        <w:widowControl w:val="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1</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val="0"/>
          <w:bCs w:val="0"/>
        </w:rPr>
        <w:t>绩效评价原则</w:t>
      </w:r>
    </w:p>
    <w:p w14:paraId="4E0798F4">
      <w:pPr>
        <w:spacing w:line="560" w:lineRule="exact"/>
        <w:ind w:firstLine="640" w:firstLineChars="200"/>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本次项目绩效评价遵循以下基本原则：</w:t>
      </w:r>
    </w:p>
    <w:p w14:paraId="16A7F9E5">
      <w:pPr>
        <w:pStyle w:val="9"/>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（1）科学公正。绩效评价应当运用科学合理的方法，按照规范的程序，对项目绩效进行客观、公正的反映。</w:t>
      </w:r>
    </w:p>
    <w:p w14:paraId="00E9CCCD">
      <w:pPr>
        <w:pStyle w:val="9"/>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（2）统筹兼顾。单位自评、部门评价和财政评价应职责明确，各有侧重，相互衔接。单位自评应由项目单位自主实施，即“谁支出、谁自评”。部门评价和财政评价应在单位自评的基础上开展。</w:t>
      </w:r>
    </w:p>
    <w:p w14:paraId="27B66B4B">
      <w:pPr>
        <w:pStyle w:val="9"/>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（3）激励约束。绩效评价结果应与预算安排、政策调整、改进管理实质性挂钩，体现奖优罚劣和激励相容导向，有效要安排、低效要压减、无效要问责。</w:t>
      </w:r>
    </w:p>
    <w:p w14:paraId="2DE1EC58">
      <w:pPr>
        <w:pStyle w:val="9"/>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（4）公开透明。绩效评价结果应依法依规公开，并自觉接受社会监督。</w:t>
      </w:r>
    </w:p>
    <w:p w14:paraId="1C1032C5">
      <w:pPr>
        <w:pStyle w:val="9"/>
        <w:widowControl w:val="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2</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val="0"/>
          <w:bCs w:val="0"/>
        </w:rPr>
        <w:t>评价指标体系</w:t>
      </w:r>
    </w:p>
    <w:p w14:paraId="6188E294">
      <w:pPr>
        <w:spacing w:line="560" w:lineRule="exact"/>
        <w:ind w:firstLine="708" w:firstLineChars="200"/>
        <w:rPr>
          <w:rFonts w:hint="default" w:ascii="Times New Roman" w:hAnsi="Times New Roman" w:cs="Times New Roman"/>
          <w:color w:val="000000"/>
          <w:spacing w:val="17"/>
          <w:sz w:val="32"/>
          <w:szCs w:val="32"/>
        </w:rPr>
      </w:pPr>
      <w:r>
        <w:rPr>
          <w:rFonts w:hint="default" w:ascii="Times New Roman" w:hAnsi="Times New Roman" w:eastAsia="仿宋_GB2312" w:cs="Times New Roman"/>
          <w:color w:val="000000"/>
          <w:spacing w:val="17"/>
          <w:sz w:val="32"/>
          <w:szCs w:val="32"/>
        </w:rPr>
        <w:t>绩效评价框架是开展绩效评价的核心。绩效评价框架包括评价准则、关键评价问题、评价指标、数据来源、数据收集方法等。指标体系建立过程如下：</w:t>
      </w:r>
    </w:p>
    <w:p w14:paraId="4CBC7050">
      <w:pPr>
        <w:spacing w:line="560" w:lineRule="exact"/>
        <w:ind w:firstLine="708" w:firstLineChars="200"/>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（1）确定评价指标</w:t>
      </w:r>
    </w:p>
    <w:p w14:paraId="02313831">
      <w:pPr>
        <w:spacing w:line="560" w:lineRule="exact"/>
        <w:ind w:firstLine="708" w:firstLineChars="200"/>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采用层次分析法，建立评价指标体系。绩效评价将指标分为项目决策指标、项目过程指标、项目产出指标、项目效益指标四个维度，最终形成一个由多个相互联系的指标组成的多层次指标体系。</w:t>
      </w:r>
    </w:p>
    <w:p w14:paraId="47C3C1A2">
      <w:pPr>
        <w:spacing w:line="560" w:lineRule="exact"/>
        <w:ind w:firstLine="708" w:firstLineChars="200"/>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（2）确定权重</w:t>
      </w:r>
    </w:p>
    <w:p w14:paraId="4A664FF4">
      <w:pPr>
        <w:spacing w:line="560" w:lineRule="exact"/>
        <w:ind w:firstLine="708" w:firstLineChars="200"/>
        <w:rPr>
          <w:rFonts w:hint="default" w:ascii="Times New Roman" w:hAnsi="Times New Roman" w:eastAsia="仿宋_GB2312" w:cs="Times New Roman"/>
          <w:color w:val="FF0000"/>
          <w:spacing w:val="17"/>
          <w:sz w:val="32"/>
          <w:szCs w:val="32"/>
          <w:lang w:eastAsia="zh-CN"/>
        </w:rPr>
      </w:pPr>
      <w:r>
        <w:rPr>
          <w:rFonts w:hint="default" w:ascii="Times New Roman" w:hAnsi="Times New Roman" w:eastAsia="仿宋_GB2312" w:cs="Times New Roman"/>
          <w:color w:val="000000"/>
          <w:spacing w:val="17"/>
          <w:sz w:val="32"/>
          <w:szCs w:val="32"/>
        </w:rPr>
        <w:t>确定各个指标相对于项目总体绩效的权重分值。在绩效评价指标体系中，项目决策权重为20分，项目过程权重为20分，项目产出权重为40分，项目效益权重为20分。</w:t>
      </w:r>
    </w:p>
    <w:p w14:paraId="1CE8E5CB">
      <w:pPr>
        <w:spacing w:line="560" w:lineRule="exact"/>
        <w:ind w:firstLine="708" w:firstLineChars="200"/>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（3）确定指标标准值</w:t>
      </w:r>
    </w:p>
    <w:p w14:paraId="02177BC5">
      <w:pPr>
        <w:spacing w:line="560" w:lineRule="exact"/>
        <w:ind w:firstLine="708" w:firstLineChars="200"/>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指标标准值是绩效评价指标的尺度，既要反映同类项目的先进水平，又要符合项目的实际绩效水平。具体采用计划标准等确定此次绩效评价指标标准值。</w:t>
      </w:r>
    </w:p>
    <w:p w14:paraId="4758973A">
      <w:pPr>
        <w:pStyle w:val="9"/>
        <w:spacing w:before="0" w:after="0" w:line="560" w:lineRule="exact"/>
        <w:ind w:firstLine="708" w:firstLineChars="200"/>
        <w:jc w:val="both"/>
        <w:rPr>
          <w:rFonts w:hint="default" w:ascii="Times New Roman" w:hAnsi="Times New Roman" w:eastAsia="仿宋_GB2312" w:cs="Times New Roman"/>
          <w:b w:val="0"/>
          <w:bCs w:val="0"/>
          <w:color w:val="000000"/>
          <w:spacing w:val="17"/>
          <w:kern w:val="2"/>
        </w:rPr>
      </w:pPr>
      <w:r>
        <w:rPr>
          <w:rFonts w:hint="default" w:ascii="Times New Roman" w:hAnsi="Times New Roman" w:eastAsia="仿宋_GB2312" w:cs="Times New Roman"/>
          <w:b w:val="0"/>
          <w:bCs w:val="0"/>
          <w:color w:val="000000"/>
          <w:spacing w:val="17"/>
          <w:kern w:val="2"/>
        </w:rPr>
        <w:t>绩效评价总分值100分，根据综合评分结果，90（含）-100分为优、80（含）-90分为良、60（含）-80分为中、60分以下为差。</w:t>
      </w:r>
    </w:p>
    <w:p w14:paraId="69B472CB">
      <w:pPr>
        <w:pStyle w:val="9"/>
        <w:widowControl w:val="0"/>
        <w:spacing w:before="0" w:after="0" w:line="560" w:lineRule="exact"/>
        <w:ind w:firstLine="708" w:firstLineChars="200"/>
        <w:jc w:val="both"/>
        <w:outlineLvl w:val="9"/>
        <w:rPr>
          <w:rFonts w:hint="default" w:ascii="Times New Roman" w:hAnsi="Times New Roman" w:eastAsia="仿宋_GB2312" w:cs="Times New Roman"/>
          <w:b w:val="0"/>
          <w:bCs w:val="0"/>
          <w:color w:val="000000"/>
          <w:spacing w:val="17"/>
        </w:rPr>
      </w:pPr>
      <w:r>
        <w:rPr>
          <w:rFonts w:hint="default" w:ascii="Times New Roman" w:hAnsi="Times New Roman" w:eastAsia="仿宋_GB2312" w:cs="Times New Roman"/>
          <w:b w:val="0"/>
          <w:bCs w:val="0"/>
          <w:color w:val="000000"/>
          <w:spacing w:val="17"/>
        </w:rPr>
        <w:t>具体评价指标体系详情见附件1</w:t>
      </w:r>
    </w:p>
    <w:p w14:paraId="7F4E6867">
      <w:pPr>
        <w:pStyle w:val="9"/>
        <w:widowControl w:val="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3</w:t>
      </w:r>
      <w:r>
        <w:rPr>
          <w:rFonts w:hint="default" w:ascii="Times New Roman" w:hAnsi="Times New Roman" w:eastAsia="仿宋_GB2312" w:cs="Times New Roman"/>
          <w:b w:val="0"/>
          <w:bCs w:val="0"/>
          <w:lang w:val="en-US" w:eastAsia="zh-CN"/>
        </w:rPr>
        <w:t>.</w:t>
      </w:r>
      <w:r>
        <w:rPr>
          <w:rFonts w:hint="default" w:ascii="Times New Roman" w:hAnsi="Times New Roman" w:eastAsia="仿宋_GB2312" w:cs="Times New Roman"/>
          <w:b w:val="0"/>
          <w:bCs w:val="0"/>
        </w:rPr>
        <w:t>绩效评价方法</w:t>
      </w:r>
    </w:p>
    <w:p w14:paraId="7569C719">
      <w:pPr>
        <w:spacing w:line="560" w:lineRule="exact"/>
        <w:ind w:firstLine="708" w:firstLineChars="200"/>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绩效评价从项目决策、项目过程、项目产出、项目效益四个维度进行评价。评价对象为项目目标实施情况，评价核心为资金的支出完成情况和项目的产出效益。</w:t>
      </w:r>
    </w:p>
    <w:p w14:paraId="138D811E">
      <w:pPr>
        <w:spacing w:line="560" w:lineRule="exact"/>
        <w:ind w:firstLine="708" w:firstLineChars="200"/>
        <w:rPr>
          <w:rFonts w:hint="eastAsia" w:eastAsia="仿宋_GB2312" w:cs="Times New Roman"/>
          <w:color w:val="auto"/>
          <w:spacing w:val="17"/>
          <w:sz w:val="32"/>
          <w:szCs w:val="32"/>
          <w:highlight w:val="none"/>
          <w:lang w:val="en-US" w:eastAsia="zh-CN"/>
        </w:rPr>
      </w:pPr>
      <w:r>
        <w:rPr>
          <w:rFonts w:hint="default" w:ascii="Times New Roman" w:hAnsi="Times New Roman" w:eastAsia="仿宋_GB2312" w:cs="Times New Roman"/>
          <w:color w:val="000000"/>
          <w:spacing w:val="17"/>
          <w:sz w:val="32"/>
          <w:szCs w:val="32"/>
        </w:rPr>
        <w:t>本次评价指标中，既有定性指标又有定量指标，各类指标因考核内容不同和客观标准不同存在较大差异，因此核定具体指标时采用了</w:t>
      </w:r>
      <w:r>
        <w:rPr>
          <w:rFonts w:hint="default" w:ascii="Times New Roman" w:hAnsi="Times New Roman" w:eastAsia="仿宋_GB2312" w:cs="Times New Roman"/>
          <w:color w:val="auto"/>
          <w:spacing w:val="17"/>
          <w:sz w:val="32"/>
          <w:szCs w:val="32"/>
          <w:highlight w:val="none"/>
        </w:rPr>
        <w:t>因素分析法。</w:t>
      </w:r>
      <w:r>
        <w:rPr>
          <w:rFonts w:hint="eastAsia" w:eastAsia="仿宋_GB2312" w:cs="Times New Roman"/>
          <w:color w:val="auto"/>
          <w:spacing w:val="17"/>
          <w:sz w:val="32"/>
          <w:szCs w:val="32"/>
          <w:highlight w:val="none"/>
          <w:lang w:val="en-US" w:eastAsia="zh-CN"/>
        </w:rPr>
        <w:t>具体评价方法如下：</w:t>
      </w:r>
    </w:p>
    <w:p w14:paraId="3E648435">
      <w:pPr>
        <w:spacing w:line="560" w:lineRule="exact"/>
        <w:ind w:firstLine="708" w:firstLineChars="200"/>
        <w:rPr>
          <w:rFonts w:hint="default" w:ascii="Times New Roman" w:hAnsi="Times New Roman" w:eastAsia="仿宋_GB2312" w:cs="Times New Roman"/>
          <w:color w:val="000000"/>
          <w:spacing w:val="17"/>
          <w:sz w:val="32"/>
          <w:szCs w:val="32"/>
          <w:highlight w:val="green"/>
          <w:lang w:val="en-US" w:eastAsia="zh-CN"/>
        </w:rPr>
      </w:pPr>
      <w:r>
        <w:rPr>
          <w:rFonts w:hint="eastAsia" w:eastAsia="仿宋_GB2312" w:cs="Times New Roman"/>
          <w:color w:val="auto"/>
          <w:spacing w:val="17"/>
          <w:sz w:val="32"/>
          <w:szCs w:val="32"/>
          <w:highlight w:val="none"/>
          <w:lang w:val="en-US" w:eastAsia="zh-CN"/>
        </w:rPr>
        <w:t>采用因素分析法的原因主要是为了科学、客观地评估党支部建设的综合表现确保评选结果的公正性和指导性。</w:t>
      </w:r>
    </w:p>
    <w:p w14:paraId="1D2A997A">
      <w:pPr>
        <w:pStyle w:val="9"/>
        <w:widowControl w:val="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4</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val="0"/>
          <w:bCs w:val="0"/>
        </w:rPr>
        <w:t>评价标准</w:t>
      </w:r>
    </w:p>
    <w:p w14:paraId="20E64C18">
      <w:pPr>
        <w:pStyle w:val="9"/>
        <w:widowControl w:val="0"/>
        <w:spacing w:before="0" w:after="0" w:line="560" w:lineRule="exact"/>
        <w:ind w:firstLine="640" w:firstLineChars="200"/>
        <w:jc w:val="both"/>
        <w:outlineLvl w:val="9"/>
        <w:rPr>
          <w:rFonts w:hint="eastAsia" w:ascii="Times New Roman" w:hAnsi="Times New Roman" w:eastAsia="仿宋_GB2312" w:cs="Times New Roman"/>
          <w:b w:val="0"/>
          <w:bCs w:val="0"/>
          <w:lang w:eastAsia="zh-CN"/>
        </w:rPr>
      </w:pPr>
      <w:r>
        <w:rPr>
          <w:rFonts w:hint="default" w:ascii="Times New Roman" w:hAnsi="Times New Roman" w:eastAsia="仿宋_GB2312" w:cs="Times New Roman"/>
          <w:b w:val="0"/>
          <w:bCs w:val="0"/>
        </w:rPr>
        <w:t>绩效评价标准通常包括计划标准、行业标准、历史标准等，用于对绩效指标完成情况进行比较、分析、评价。本次评价主要采用了计划标准</w:t>
      </w:r>
      <w:r>
        <w:rPr>
          <w:rFonts w:hint="eastAsia" w:ascii="Times New Roman" w:hAnsi="Times New Roman" w:eastAsia="仿宋_GB2312" w:cs="Times New Roman"/>
          <w:b w:val="0"/>
          <w:bCs w:val="0"/>
          <w:lang w:eastAsia="zh-CN"/>
        </w:rPr>
        <w:t>。</w:t>
      </w:r>
    </w:p>
    <w:p w14:paraId="77171973">
      <w:pPr>
        <w:pStyle w:val="9"/>
        <w:widowControl w:val="0"/>
        <w:spacing w:before="0" w:after="0" w:line="560" w:lineRule="exact"/>
        <w:ind w:firstLine="640" w:firstLineChars="200"/>
        <w:jc w:val="both"/>
        <w:outlineLvl w:val="9"/>
        <w:rPr>
          <w:rFonts w:hint="default" w:eastAsia="仿宋_GB2312"/>
          <w:highlight w:val="none"/>
          <w:lang w:val="en-US" w:eastAsia="zh-CN"/>
        </w:rPr>
      </w:pPr>
      <w:r>
        <w:rPr>
          <w:rFonts w:hint="eastAsia" w:ascii="Times New Roman" w:hAnsi="Times New Roman" w:eastAsia="仿宋_GB2312" w:cs="Times New Roman"/>
          <w:b w:val="0"/>
          <w:bCs w:val="0"/>
          <w:highlight w:val="none"/>
          <w:lang w:eastAsia="zh-CN"/>
        </w:rPr>
        <w:t>（</w:t>
      </w:r>
      <w:r>
        <w:rPr>
          <w:rFonts w:hint="eastAsia" w:ascii="Times New Roman" w:hAnsi="Times New Roman" w:eastAsia="仿宋_GB2312" w:cs="Times New Roman"/>
          <w:b w:val="0"/>
          <w:bCs w:val="0"/>
          <w:highlight w:val="none"/>
          <w:lang w:val="en-US" w:eastAsia="zh-CN"/>
        </w:rPr>
        <w:t>1</w:t>
      </w:r>
      <w:r>
        <w:rPr>
          <w:rFonts w:hint="eastAsia" w:ascii="Times New Roman" w:hAnsi="Times New Roman" w:eastAsia="仿宋_GB2312" w:cs="Times New Roman"/>
          <w:b w:val="0"/>
          <w:bCs w:val="0"/>
          <w:highlight w:val="none"/>
          <w:lang w:eastAsia="zh-CN"/>
        </w:rPr>
        <w:t>）计划标准</w:t>
      </w:r>
      <w:r>
        <w:rPr>
          <w:rFonts w:hint="default" w:ascii="Times New Roman" w:hAnsi="Times New Roman" w:eastAsia="仿宋_GB2312" w:cs="Times New Roman"/>
          <w:b w:val="0"/>
          <w:bCs w:val="0"/>
          <w:highlight w:val="none"/>
        </w:rPr>
        <w:t>。</w:t>
      </w:r>
      <w:r>
        <w:rPr>
          <w:rFonts w:hint="eastAsia" w:ascii="Times New Roman" w:hAnsi="Times New Roman" w:eastAsia="仿宋_GB2312" w:cs="Times New Roman"/>
          <w:b w:val="0"/>
          <w:bCs w:val="0"/>
          <w:highlight w:val="none"/>
          <w:lang w:val="en-US" w:eastAsia="zh-CN"/>
        </w:rPr>
        <w:t>使用计划标准进行评价的原因：计划标准既保留了项目的设计的初衷又客观反映创建成效，是兼顾规范性和实效性的科学选择。同时，计划标准也会根据阶段性评估结果进行动态化优化，确保评价体系始终与党建工作新要求相适应。</w:t>
      </w:r>
    </w:p>
    <w:p w14:paraId="2736A5FE">
      <w:pPr>
        <w:pStyle w:val="9"/>
        <w:numPr>
          <w:ilvl w:val="0"/>
          <w:numId w:val="2"/>
        </w:numPr>
        <w:spacing w:before="0" w:after="0" w:line="560" w:lineRule="exact"/>
        <w:ind w:firstLine="711" w:firstLineChars="200"/>
        <w:jc w:val="both"/>
        <w:rPr>
          <w:rFonts w:hint="default" w:ascii="Times New Roman" w:hAnsi="Times New Roman" w:eastAsia="楷体" w:cs="Times New Roman"/>
          <w:color w:val="000000"/>
          <w:spacing w:val="17"/>
        </w:rPr>
      </w:pPr>
      <w:r>
        <w:rPr>
          <w:rFonts w:hint="default" w:ascii="Times New Roman" w:hAnsi="Times New Roman" w:eastAsia="楷体" w:cs="Times New Roman"/>
          <w:color w:val="000000"/>
          <w:spacing w:val="17"/>
        </w:rPr>
        <w:t>绩效评价工作过程</w:t>
      </w:r>
    </w:p>
    <w:p w14:paraId="2758005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1</w:t>
      </w: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前期准备与规划</w:t>
      </w:r>
    </w:p>
    <w:p w14:paraId="1B7CF66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在项目绩效评价工作启动之初，成立了专门的评价工作小组，小组成员由财务专家、项目管理专业人员及相关领域技术骨干组成，确保从多角度、全方位对项目绩效进行评价。同时，明确了评价工作的目标、范围、重点及时间安排，制定了详细的工作计划，为评价工作的顺利开展奠定了坚实基础。</w:t>
      </w:r>
    </w:p>
    <w:p w14:paraId="6EC9647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lang w:eastAsia="zh-CN"/>
        </w:rPr>
        <w:t>）指标体系构建</w:t>
      </w:r>
    </w:p>
    <w:p w14:paraId="39072FB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依据项目的性质、目标以及预期成果，构建了科学合理的绩效评价指标体系。该指标体系涵盖了</w:t>
      </w:r>
      <w:r>
        <w:rPr>
          <w:rFonts w:hint="default" w:ascii="Times New Roman" w:hAnsi="Times New Roman" w:eastAsia="仿宋_GB2312" w:cs="Times New Roman"/>
          <w:color w:val="000000"/>
          <w:spacing w:val="17"/>
          <w:sz w:val="32"/>
          <w:szCs w:val="32"/>
          <w:highlight w:val="none"/>
        </w:rPr>
        <w:t>项目决策、项目过程、项目产出、项目效益四个维度</w:t>
      </w:r>
      <w:r>
        <w:rPr>
          <w:rFonts w:hint="default" w:ascii="Times New Roman" w:hAnsi="Times New Roman" w:eastAsia="仿宋_GB2312" w:cs="Times New Roman"/>
          <w:sz w:val="32"/>
          <w:szCs w:val="32"/>
          <w:highlight w:val="none"/>
          <w:lang w:eastAsia="zh-CN"/>
        </w:rPr>
        <w:t>，选取了具有代表性和可衡量性的关键指标，并为每个指标设定了明确的评价标准与权重，确保评价结果能够全面、准确地反映项目的绩效状况。</w:t>
      </w:r>
    </w:p>
    <w:p w14:paraId="4A5F67B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3</w:t>
      </w:r>
      <w:r>
        <w:rPr>
          <w:rFonts w:hint="default" w:ascii="Times New Roman" w:hAnsi="Times New Roman" w:eastAsia="仿宋_GB2312" w:cs="Times New Roman"/>
          <w:sz w:val="32"/>
          <w:szCs w:val="32"/>
          <w:highlight w:val="none"/>
          <w:lang w:eastAsia="zh-CN"/>
        </w:rPr>
        <w:t>）数据收集与整理</w:t>
      </w:r>
    </w:p>
    <w:p w14:paraId="069870B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广泛收集与项目相关的各类数据，包括财务报表、项目文档、业务数据、用户反馈等。在数据收集过程中，注重数据的质量与完整性，对缺失或异常的数据进行了合理的处理和补充。随后，对收集到的数据进行了系统的整理与分类，为后续的数据分析提供了有力支持。</w:t>
      </w:r>
    </w:p>
    <w:p w14:paraId="7D9DBB2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4</w:t>
      </w:r>
      <w:r>
        <w:rPr>
          <w:rFonts w:hint="default" w:ascii="Times New Roman" w:hAnsi="Times New Roman" w:eastAsia="仿宋_GB2312" w:cs="Times New Roman"/>
          <w:sz w:val="32"/>
          <w:szCs w:val="32"/>
          <w:highlight w:val="none"/>
          <w:lang w:eastAsia="zh-CN"/>
        </w:rPr>
        <w:t>）数据分析与评估</w:t>
      </w:r>
    </w:p>
    <w:p w14:paraId="32CE029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对收集到的数据进行了深入挖掘与分析。通过对各项绩效指标的实际完成情况与预期目标进行对比，计算出指标的达成率，并结合指标权重进行综合评分，从而得出项目的整体绩效评价结果。在分析过程中，注重数据之间的关联性与逻辑性，深入剖析项目绩效背后的原因，识别出项目实施过程中的优势与不足，为提出有针对性的改进建议提供了依据。</w:t>
      </w:r>
    </w:p>
    <w:p w14:paraId="2DB5AA6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5</w:t>
      </w:r>
      <w:r>
        <w:rPr>
          <w:rFonts w:hint="default" w:ascii="Times New Roman" w:hAnsi="Times New Roman" w:eastAsia="仿宋_GB2312" w:cs="Times New Roman"/>
          <w:sz w:val="32"/>
          <w:szCs w:val="32"/>
          <w:highlight w:val="none"/>
          <w:lang w:eastAsia="zh-CN"/>
        </w:rPr>
        <w:t>）报告撰写与反馈</w:t>
      </w:r>
    </w:p>
    <w:p w14:paraId="106D06C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根据数据分析与评估的结果，按照统一的格式和规范撰写项目预算绩效评价报告。报告内容包括项目背景、评价目的、评价指标体系、数据收集与分析方法、绩效评价结果、存在问题与改进建议等多个部分，力求条理清晰、重点突出、语言简洁明了。在报告撰写完成后，及时向项目实施主体及相关利益相关者进行反馈，充分听取各方意见与建议，对报告内容进行进一步的完善与优化，确保评价报告的质量与实用性。</w:t>
      </w:r>
    </w:p>
    <w:p w14:paraId="2E9CAC4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6</w:t>
      </w:r>
      <w:r>
        <w:rPr>
          <w:rFonts w:hint="default" w:ascii="Times New Roman" w:hAnsi="Times New Roman" w:eastAsia="仿宋_GB2312" w:cs="Times New Roman"/>
          <w:sz w:val="32"/>
          <w:szCs w:val="32"/>
          <w:highlight w:val="none"/>
          <w:lang w:eastAsia="zh-CN"/>
        </w:rPr>
        <w:t>）后续跟踪与改进</w:t>
      </w:r>
    </w:p>
    <w:p w14:paraId="1A52588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在评价报告提交后，我们将持续跟踪项目的改进措施落实情况，定期对项目绩效进行复查与评估，确保项目能够根据评价结果及时调整与优化，实现绩效的持续提升。同时，根据项目实施过程中出现的新情况、新问题，适时调整绩效评价指标体系与方法，保持评价工作的适应性与前瞻性，为项目的长期稳定发展提供有力保障。</w:t>
      </w:r>
    </w:p>
    <w:p w14:paraId="787FDFBD">
      <w:pPr>
        <w:numPr>
          <w:ilvl w:val="0"/>
          <w:numId w:val="3"/>
        </w:numPr>
        <w:spacing w:line="560" w:lineRule="exact"/>
        <w:ind w:firstLine="640" w:firstLineChars="200"/>
        <w:rPr>
          <w:rFonts w:hint="default" w:ascii="Times New Roman" w:hAnsi="Times New Roman" w:eastAsia="黑体" w:cs="Times New Roman"/>
          <w:sz w:val="32"/>
          <w:szCs w:val="32"/>
        </w:rPr>
      </w:pPr>
      <w:r>
        <w:rPr>
          <w:rFonts w:hint="default" w:ascii="Times New Roman" w:hAnsi="Times New Roman" w:eastAsia="黑体" w:cs="Times New Roman"/>
          <w:sz w:val="32"/>
          <w:szCs w:val="32"/>
        </w:rPr>
        <w:t>综合评价情况及评价结论（附相关评分表）</w:t>
      </w:r>
    </w:p>
    <w:p w14:paraId="76193F4C">
      <w:pPr>
        <w:pStyle w:val="9"/>
        <w:keepNext w:val="0"/>
        <w:keepLines w:val="0"/>
        <w:pageBreakBefore w:val="0"/>
        <w:widowControl/>
        <w:kinsoku/>
        <w:wordWrap/>
        <w:overflowPunct/>
        <w:topLinePunct w:val="0"/>
        <w:autoSpaceDE/>
        <w:autoSpaceDN/>
        <w:bidi w:val="0"/>
        <w:adjustRightInd/>
        <w:snapToGrid/>
        <w:spacing w:before="0" w:after="0" w:line="560" w:lineRule="exact"/>
        <w:ind w:firstLine="643" w:firstLineChars="200"/>
        <w:jc w:val="both"/>
        <w:textAlignment w:val="auto"/>
        <w:rPr>
          <w:rFonts w:hint="default" w:ascii="Times New Roman" w:hAnsi="Times New Roman" w:eastAsia="楷体_GB2312" w:cs="Times New Roman"/>
          <w:lang w:val="en-US" w:eastAsia="zh-CN"/>
        </w:rPr>
      </w:pPr>
      <w:r>
        <w:rPr>
          <w:rFonts w:hint="default" w:ascii="Times New Roman" w:hAnsi="Times New Roman" w:eastAsia="楷体_GB2312" w:cs="Times New Roman"/>
          <w:lang w:eastAsia="zh-CN"/>
        </w:rPr>
        <w:t>（</w:t>
      </w:r>
      <w:r>
        <w:rPr>
          <w:rFonts w:hint="default" w:ascii="Times New Roman" w:hAnsi="Times New Roman" w:eastAsia="楷体_GB2312" w:cs="Times New Roman"/>
          <w:lang w:val="en-US" w:eastAsia="zh-CN"/>
        </w:rPr>
        <w:t>一</w:t>
      </w:r>
      <w:r>
        <w:rPr>
          <w:rFonts w:hint="default" w:ascii="Times New Roman" w:hAnsi="Times New Roman" w:eastAsia="楷体_GB2312" w:cs="Times New Roman"/>
          <w:lang w:eastAsia="zh-CN"/>
        </w:rPr>
        <w:t>）</w:t>
      </w:r>
      <w:r>
        <w:rPr>
          <w:rFonts w:hint="default" w:ascii="Times New Roman" w:hAnsi="Times New Roman" w:eastAsia="楷体_GB2312" w:cs="Times New Roman"/>
          <w:lang w:val="en-US" w:eastAsia="zh-CN"/>
        </w:rPr>
        <w:t>评价情况</w:t>
      </w:r>
    </w:p>
    <w:p w14:paraId="31443880">
      <w:pPr>
        <w:pStyle w:val="8"/>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本项目的综合评价基于对项目各方面绩效的深入分析与评估</w:t>
      </w:r>
      <w:r>
        <w:rPr>
          <w:rFonts w:hint="default" w:ascii="Times New Roman" w:hAnsi="Times New Roman" w:eastAsia="仿宋_GB2312" w:cs="Times New Roman"/>
          <w:color w:val="0000FF"/>
          <w:sz w:val="32"/>
          <w:szCs w:val="32"/>
          <w:highlight w:val="none"/>
        </w:rPr>
        <w:t>。</w:t>
      </w:r>
      <w:r>
        <w:rPr>
          <w:rFonts w:hint="default" w:ascii="Times New Roman" w:hAnsi="Times New Roman" w:eastAsia="仿宋_GB2312" w:cs="Times New Roman"/>
          <w:color w:val="auto"/>
          <w:sz w:val="32"/>
          <w:szCs w:val="32"/>
          <w:highlight w:val="none"/>
        </w:rPr>
        <w:t>从项目目标的达成情况来看表彰202</w:t>
      </w:r>
      <w:r>
        <w:rPr>
          <w:rFonts w:hint="eastAsia" w:eastAsia="仿宋_GB2312" w:cs="Times New Roman"/>
          <w:color w:val="auto"/>
          <w:sz w:val="32"/>
          <w:szCs w:val="32"/>
          <w:highlight w:val="none"/>
          <w:lang w:val="en-US" w:eastAsia="zh-CN"/>
        </w:rPr>
        <w:t>2</w:t>
      </w:r>
      <w:r>
        <w:rPr>
          <w:rFonts w:hint="default" w:ascii="Times New Roman" w:hAnsi="Times New Roman" w:eastAsia="仿宋_GB2312" w:cs="Times New Roman"/>
          <w:color w:val="auto"/>
          <w:sz w:val="32"/>
          <w:szCs w:val="32"/>
          <w:highlight w:val="none"/>
        </w:rPr>
        <w:t>年自治州“五个好”标准化规范化党支部项目，推动广大党支部不断增强政治功能和组织功能，提升党支部的工作积极性，发挥好好模范带头作用等方面表现出色，达到了预期的标准与要求。</w:t>
      </w:r>
    </w:p>
    <w:p w14:paraId="0A1EDE21">
      <w:pPr>
        <w:pStyle w:val="8"/>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在项目管理方面，</w:t>
      </w:r>
      <w:r>
        <w:rPr>
          <w:rFonts w:hint="eastAsia" w:ascii="Times New Roman" w:hAnsi="Times New Roman" w:eastAsia="仿宋_GB2312" w:cs="Times New Roman"/>
          <w:color w:val="auto"/>
          <w:sz w:val="32"/>
          <w:szCs w:val="32"/>
          <w:highlight w:val="none"/>
          <w:lang w:val="en-US" w:eastAsia="zh-CN"/>
        </w:rPr>
        <w:t>和硕县委组织部</w:t>
      </w:r>
      <w:r>
        <w:rPr>
          <w:rFonts w:hint="default" w:ascii="Times New Roman" w:hAnsi="Times New Roman" w:eastAsia="仿宋_GB2312" w:cs="Times New Roman"/>
          <w:color w:val="auto"/>
          <w:sz w:val="32"/>
          <w:szCs w:val="32"/>
          <w:highlight w:val="none"/>
        </w:rPr>
        <w:t>通过有效的规划、组织与协调，项目得以顺利实施，并在预算与时间上保持了良好的控制。</w:t>
      </w:r>
    </w:p>
    <w:p w14:paraId="0812595E">
      <w:pPr>
        <w:keepNext w:val="0"/>
        <w:keepLines w:val="0"/>
        <w:widowControl/>
        <w:suppressLineNumbers w:val="0"/>
        <w:jc w:val="left"/>
        <w:rPr>
          <w:rFonts w:hint="default" w:ascii="Times New Roman" w:hAnsi="Times New Roman" w:eastAsia="仿宋_GB2312" w:cs="Times New Roman"/>
          <w:color w:val="0000FF"/>
          <w:sz w:val="32"/>
          <w:szCs w:val="32"/>
          <w:highlight w:val="none"/>
        </w:rPr>
      </w:pPr>
      <w:r>
        <w:rPr>
          <w:rFonts w:hint="default" w:ascii="Times New Roman" w:hAnsi="Times New Roman" w:eastAsia="仿宋_GB2312" w:cs="Times New Roman"/>
          <w:color w:val="auto"/>
          <w:sz w:val="32"/>
          <w:szCs w:val="32"/>
          <w:highlight w:val="none"/>
        </w:rPr>
        <w:t>从项目效益的角度来看，本项目实现了预期的社会效益方面产生了积极的影响。</w:t>
      </w:r>
    </w:p>
    <w:p w14:paraId="65BA3257">
      <w:pPr>
        <w:pStyle w:val="8"/>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cs="Times New Roman"/>
          <w:highlight w:val="none"/>
        </w:rPr>
      </w:pPr>
      <w:r>
        <w:rPr>
          <w:rFonts w:hint="default" w:ascii="Times New Roman" w:hAnsi="Times New Roman" w:eastAsia="仿宋_GB2312" w:cs="Times New Roman"/>
          <w:sz w:val="32"/>
          <w:szCs w:val="32"/>
          <w:highlight w:val="none"/>
        </w:rPr>
        <w:t>综上所述，表彰202</w:t>
      </w:r>
      <w:r>
        <w:rPr>
          <w:rFonts w:hint="eastAsia"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rPr>
        <w:t>年自治州“五个好”标准化规范化党支部项目在绩效评价中表现出色，达到了项目的预期目标，并在多个方面取得了显著的成效。</w:t>
      </w:r>
    </w:p>
    <w:p w14:paraId="5DD81B53">
      <w:pPr>
        <w:pStyle w:val="9"/>
        <w:keepNext w:val="0"/>
        <w:keepLines w:val="0"/>
        <w:pageBreakBefore w:val="0"/>
        <w:widowControl/>
        <w:kinsoku/>
        <w:wordWrap/>
        <w:overflowPunct/>
        <w:topLinePunct w:val="0"/>
        <w:autoSpaceDE/>
        <w:autoSpaceDN/>
        <w:bidi w:val="0"/>
        <w:adjustRightInd/>
        <w:snapToGrid/>
        <w:spacing w:before="0" w:after="0" w:line="560" w:lineRule="exact"/>
        <w:ind w:firstLine="643" w:firstLineChars="200"/>
        <w:jc w:val="both"/>
        <w:textAlignment w:val="auto"/>
        <w:rPr>
          <w:rFonts w:hint="default" w:ascii="Times New Roman" w:hAnsi="Times New Roman" w:eastAsia="楷体_GB2312" w:cs="Times New Roman"/>
          <w:lang w:val="en-US" w:eastAsia="zh-CN"/>
        </w:rPr>
      </w:pPr>
      <w:r>
        <w:rPr>
          <w:rFonts w:hint="default" w:ascii="Times New Roman" w:hAnsi="Times New Roman" w:eastAsia="楷体_GB2312" w:cs="Times New Roman"/>
          <w:lang w:eastAsia="zh-CN"/>
        </w:rPr>
        <w:t>（</w:t>
      </w:r>
      <w:r>
        <w:rPr>
          <w:rFonts w:hint="default" w:ascii="Times New Roman" w:hAnsi="Times New Roman" w:eastAsia="楷体_GB2312" w:cs="Times New Roman"/>
          <w:lang w:val="en-US" w:eastAsia="zh-CN"/>
        </w:rPr>
        <w:t>二</w:t>
      </w:r>
      <w:r>
        <w:rPr>
          <w:rFonts w:hint="default" w:ascii="Times New Roman" w:hAnsi="Times New Roman" w:eastAsia="楷体_GB2312" w:cs="Times New Roman"/>
          <w:lang w:eastAsia="zh-CN"/>
        </w:rPr>
        <w:t>）</w:t>
      </w:r>
      <w:r>
        <w:rPr>
          <w:rFonts w:hint="default" w:ascii="Times New Roman" w:hAnsi="Times New Roman" w:eastAsia="楷体_GB2312" w:cs="Times New Roman"/>
          <w:lang w:val="en-US" w:eastAsia="zh-CN"/>
        </w:rPr>
        <w:t>评价结论</w:t>
      </w:r>
    </w:p>
    <w:p w14:paraId="470AA9CD">
      <w:pPr>
        <w:pStyle w:val="9"/>
        <w:widowControl w:val="0"/>
        <w:spacing w:before="0" w:after="0" w:line="560" w:lineRule="exact"/>
        <w:ind w:firstLine="640" w:firstLineChars="200"/>
        <w:jc w:val="both"/>
        <w:outlineLvl w:val="9"/>
        <w:rPr>
          <w:rFonts w:hint="default" w:ascii="Times New Roman" w:hAnsi="Times New Roman" w:eastAsia="仿宋_GB2312" w:cs="Times New Roman"/>
          <w:b w:val="0"/>
          <w:bCs w:val="0"/>
          <w:lang w:eastAsia="zh-CN"/>
        </w:rPr>
      </w:pPr>
      <w:r>
        <w:rPr>
          <w:rFonts w:hint="default" w:ascii="Times New Roman" w:hAnsi="Times New Roman" w:eastAsia="仿宋_GB2312" w:cs="Times New Roman"/>
          <w:b w:val="0"/>
          <w:bCs w:val="0"/>
        </w:rPr>
        <w:t>运用绩效评价组制定的评价指标体系以及财政部《项目支出绩效评价管理办法》（财预〔2020〕10号）文件的评分标准，通过数据采集、问卷调查及访谈等方式，对本项目进行客观评价，最终评分结果：</w:t>
      </w:r>
      <w:r>
        <w:rPr>
          <w:rFonts w:hint="default" w:ascii="Times New Roman" w:hAnsi="Times New Roman" w:eastAsia="仿宋_GB2312" w:cs="Times New Roman"/>
          <w:b w:val="0"/>
          <w:bCs w:val="0"/>
          <w:highlight w:val="none"/>
        </w:rPr>
        <w:t>总得分为</w:t>
      </w:r>
      <w:r>
        <w:rPr>
          <w:rFonts w:hint="eastAsia" w:ascii="Times New Roman" w:hAnsi="Times New Roman" w:eastAsia="仿宋_GB2312" w:cs="Times New Roman"/>
          <w:b w:val="0"/>
          <w:bCs w:val="0"/>
          <w:highlight w:val="none"/>
          <w:lang w:val="en-US" w:eastAsia="zh-CN"/>
        </w:rPr>
        <w:t>100</w:t>
      </w:r>
      <w:r>
        <w:rPr>
          <w:rFonts w:hint="default" w:ascii="Times New Roman" w:hAnsi="Times New Roman" w:eastAsia="仿宋_GB2312" w:cs="Times New Roman"/>
          <w:b w:val="0"/>
          <w:bCs w:val="0"/>
          <w:highlight w:val="none"/>
        </w:rPr>
        <w:t>分，属于“良”。其中，项目决策类指标权重为20分，得分为</w:t>
      </w:r>
      <w:r>
        <w:rPr>
          <w:rFonts w:hint="eastAsia" w:ascii="Times New Roman" w:hAnsi="Times New Roman" w:eastAsia="仿宋_GB2312" w:cs="Times New Roman"/>
          <w:b w:val="0"/>
          <w:bCs w:val="0"/>
          <w:highlight w:val="none"/>
          <w:lang w:val="en-US" w:eastAsia="zh-CN"/>
        </w:rPr>
        <w:t>20</w:t>
      </w:r>
      <w:r>
        <w:rPr>
          <w:rFonts w:hint="default" w:ascii="Times New Roman" w:hAnsi="Times New Roman" w:eastAsia="仿宋_GB2312" w:cs="Times New Roman"/>
          <w:b w:val="0"/>
          <w:bCs w:val="0"/>
          <w:highlight w:val="none"/>
        </w:rPr>
        <w:t>分，得分率为</w:t>
      </w:r>
      <w:r>
        <w:rPr>
          <w:rFonts w:hint="eastAsia" w:ascii="Times New Roman" w:hAnsi="Times New Roman" w:eastAsia="仿宋_GB2312" w:cs="Times New Roman"/>
          <w:b w:val="0"/>
          <w:bCs w:val="0"/>
          <w:highlight w:val="none"/>
          <w:lang w:val="en-US" w:eastAsia="zh-CN"/>
        </w:rPr>
        <w:t>100</w:t>
      </w:r>
      <w:r>
        <w:rPr>
          <w:rFonts w:hint="default" w:ascii="Times New Roman" w:hAnsi="Times New Roman" w:eastAsia="仿宋_GB2312" w:cs="Times New Roman"/>
          <w:b w:val="0"/>
          <w:bCs w:val="0"/>
          <w:highlight w:val="none"/>
        </w:rPr>
        <w:t>%。项目过程类指标权重为20分，得分为</w:t>
      </w:r>
      <w:r>
        <w:rPr>
          <w:rFonts w:hint="eastAsia" w:ascii="Times New Roman" w:hAnsi="Times New Roman" w:eastAsia="仿宋_GB2312" w:cs="Times New Roman"/>
          <w:b w:val="0"/>
          <w:bCs w:val="0"/>
          <w:highlight w:val="none"/>
          <w:lang w:val="en-US" w:eastAsia="zh-CN"/>
        </w:rPr>
        <w:t>20</w:t>
      </w:r>
      <w:r>
        <w:rPr>
          <w:rFonts w:hint="default" w:ascii="Times New Roman" w:hAnsi="Times New Roman" w:eastAsia="仿宋_GB2312" w:cs="Times New Roman"/>
          <w:b w:val="0"/>
          <w:bCs w:val="0"/>
          <w:highlight w:val="none"/>
        </w:rPr>
        <w:t>分，得分率为</w:t>
      </w:r>
      <w:r>
        <w:rPr>
          <w:rFonts w:hint="eastAsia" w:ascii="Times New Roman" w:hAnsi="Times New Roman" w:eastAsia="仿宋_GB2312" w:cs="Times New Roman"/>
          <w:b w:val="0"/>
          <w:bCs w:val="0"/>
          <w:highlight w:val="none"/>
          <w:lang w:val="en-US" w:eastAsia="zh-CN"/>
        </w:rPr>
        <w:t>100</w:t>
      </w:r>
      <w:r>
        <w:rPr>
          <w:rFonts w:hint="default" w:ascii="Times New Roman" w:hAnsi="Times New Roman" w:eastAsia="仿宋_GB2312" w:cs="Times New Roman"/>
          <w:b w:val="0"/>
          <w:bCs w:val="0"/>
          <w:highlight w:val="none"/>
        </w:rPr>
        <w:t>%。项目产出类指标权重为40分，得分为</w:t>
      </w:r>
      <w:r>
        <w:rPr>
          <w:rFonts w:hint="eastAsia" w:ascii="Times New Roman" w:hAnsi="Times New Roman" w:eastAsia="仿宋_GB2312" w:cs="Times New Roman"/>
          <w:b w:val="0"/>
          <w:bCs w:val="0"/>
          <w:highlight w:val="none"/>
          <w:lang w:val="en-US" w:eastAsia="zh-CN"/>
        </w:rPr>
        <w:t>40</w:t>
      </w:r>
      <w:r>
        <w:rPr>
          <w:rFonts w:hint="default" w:ascii="Times New Roman" w:hAnsi="Times New Roman" w:eastAsia="仿宋_GB2312" w:cs="Times New Roman"/>
          <w:b w:val="0"/>
          <w:bCs w:val="0"/>
          <w:highlight w:val="none"/>
        </w:rPr>
        <w:t>分，得分率为</w:t>
      </w:r>
      <w:r>
        <w:rPr>
          <w:rFonts w:hint="eastAsia" w:ascii="Times New Roman" w:hAnsi="Times New Roman" w:eastAsia="仿宋_GB2312" w:cs="Times New Roman"/>
          <w:b w:val="0"/>
          <w:bCs w:val="0"/>
          <w:highlight w:val="none"/>
          <w:lang w:val="en-US" w:eastAsia="zh-CN"/>
        </w:rPr>
        <w:t>100</w:t>
      </w:r>
      <w:r>
        <w:rPr>
          <w:rFonts w:hint="default" w:ascii="Times New Roman" w:hAnsi="Times New Roman" w:eastAsia="仿宋_GB2312" w:cs="Times New Roman"/>
          <w:b w:val="0"/>
          <w:bCs w:val="0"/>
          <w:highlight w:val="none"/>
        </w:rPr>
        <w:t>%。项目效益类指标权重为20分，得分为</w:t>
      </w:r>
      <w:r>
        <w:rPr>
          <w:rFonts w:hint="eastAsia" w:ascii="Times New Roman" w:hAnsi="Times New Roman" w:eastAsia="仿宋_GB2312" w:cs="Times New Roman"/>
          <w:b w:val="0"/>
          <w:bCs w:val="0"/>
          <w:highlight w:val="none"/>
          <w:lang w:val="en-US" w:eastAsia="zh-CN"/>
        </w:rPr>
        <w:t>20</w:t>
      </w:r>
      <w:r>
        <w:rPr>
          <w:rFonts w:hint="default" w:ascii="Times New Roman" w:hAnsi="Times New Roman" w:eastAsia="仿宋_GB2312" w:cs="Times New Roman"/>
          <w:b w:val="0"/>
          <w:bCs w:val="0"/>
          <w:highlight w:val="none"/>
        </w:rPr>
        <w:t>分，得分率为</w:t>
      </w:r>
      <w:r>
        <w:rPr>
          <w:rFonts w:hint="eastAsia" w:ascii="Times New Roman" w:hAnsi="Times New Roman" w:eastAsia="仿宋_GB2312" w:cs="Times New Roman"/>
          <w:b w:val="0"/>
          <w:bCs w:val="0"/>
          <w:highlight w:val="none"/>
          <w:lang w:val="en-US" w:eastAsia="zh-CN"/>
        </w:rPr>
        <w:t>100</w:t>
      </w:r>
      <w:r>
        <w:rPr>
          <w:rFonts w:hint="default" w:ascii="Times New Roman" w:hAnsi="Times New Roman" w:eastAsia="仿宋_GB2312" w:cs="Times New Roman"/>
          <w:b w:val="0"/>
          <w:bCs w:val="0"/>
          <w:highlight w:val="none"/>
        </w:rPr>
        <w:t>%。</w:t>
      </w:r>
      <w:r>
        <w:rPr>
          <w:rFonts w:hint="default" w:ascii="Times New Roman" w:hAnsi="Times New Roman" w:eastAsia="仿宋_GB2312" w:cs="Times New Roman"/>
          <w:b w:val="0"/>
          <w:bCs w:val="0"/>
        </w:rPr>
        <w:t>具体打分情况详见：附件1综合评分表</w:t>
      </w:r>
      <w:r>
        <w:rPr>
          <w:rFonts w:hint="default" w:ascii="Times New Roman" w:hAnsi="Times New Roman" w:eastAsia="仿宋_GB2312" w:cs="Times New Roman"/>
          <w:b w:val="0"/>
          <w:bCs w:val="0"/>
          <w:lang w:eastAsia="zh-CN"/>
        </w:rPr>
        <w:t>。</w:t>
      </w:r>
    </w:p>
    <w:p w14:paraId="7FA74CB1">
      <w:pPr>
        <w:pStyle w:val="9"/>
        <w:keepNext w:val="0"/>
        <w:keepLines w:val="0"/>
        <w:pageBreakBefore w:val="0"/>
        <w:widowControl/>
        <w:kinsoku/>
        <w:wordWrap/>
        <w:overflowPunct/>
        <w:topLinePunct w:val="0"/>
        <w:autoSpaceDE/>
        <w:autoSpaceDN/>
        <w:bidi w:val="0"/>
        <w:adjustRightInd/>
        <w:snapToGrid/>
        <w:spacing w:before="0" w:after="0"/>
        <w:textAlignment w:val="auto"/>
        <w:rPr>
          <w:rFonts w:hint="default" w:ascii="Times New Roman" w:hAnsi="Times New Roman" w:eastAsia="仿宋_GB2312" w:cs="Times New Roman"/>
          <w:sz w:val="21"/>
          <w:szCs w:val="21"/>
        </w:rPr>
      </w:pPr>
      <w:r>
        <w:rPr>
          <w:rFonts w:hint="default" w:ascii="Times New Roman" w:hAnsi="Times New Roman" w:eastAsia="仿宋_GB2312" w:cs="Times New Roman"/>
          <w:sz w:val="21"/>
          <w:szCs w:val="21"/>
        </w:rPr>
        <w:t>表1综合评分表</w:t>
      </w:r>
    </w:p>
    <w:tbl>
      <w:tblPr>
        <w:tblStyle w:val="12"/>
        <w:tblW w:w="7583" w:type="dxa"/>
        <w:jc w:val="center"/>
        <w:tblLayout w:type="fixed"/>
        <w:tblCellMar>
          <w:top w:w="0" w:type="dxa"/>
          <w:left w:w="108" w:type="dxa"/>
          <w:bottom w:w="0" w:type="dxa"/>
          <w:right w:w="108" w:type="dxa"/>
        </w:tblCellMar>
      </w:tblPr>
      <w:tblGrid>
        <w:gridCol w:w="3137"/>
        <w:gridCol w:w="2168"/>
        <w:gridCol w:w="2278"/>
      </w:tblGrid>
      <w:tr w14:paraId="1FC7E66B">
        <w:tblPrEx>
          <w:tblCellMar>
            <w:top w:w="0" w:type="dxa"/>
            <w:left w:w="108" w:type="dxa"/>
            <w:bottom w:w="0" w:type="dxa"/>
            <w:right w:w="108" w:type="dxa"/>
          </w:tblCellMar>
        </w:tblPrEx>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BEBEBE"/>
            <w:vAlign w:val="center"/>
          </w:tcPr>
          <w:p w14:paraId="7671F551">
            <w:pPr>
              <w:jc w:val="center"/>
              <w:rPr>
                <w:rFonts w:hint="default" w:ascii="Times New Roman" w:hAnsi="Times New Roman" w:eastAsia="仿宋_GB2312" w:cs="Times New Roman"/>
                <w:b/>
                <w:bCs/>
                <w:color w:val="000000"/>
                <w:sz w:val="21"/>
                <w:szCs w:val="21"/>
              </w:rPr>
            </w:pPr>
            <w:r>
              <w:rPr>
                <w:rFonts w:hint="default" w:ascii="Times New Roman" w:hAnsi="Times New Roman" w:eastAsia="仿宋_GB2312" w:cs="Times New Roman"/>
                <w:b/>
                <w:bCs/>
                <w:color w:val="000000"/>
                <w:sz w:val="21"/>
                <w:szCs w:val="21"/>
              </w:rPr>
              <w:t>一级指标</w:t>
            </w:r>
          </w:p>
        </w:tc>
        <w:tc>
          <w:tcPr>
            <w:tcW w:w="2168" w:type="dxa"/>
            <w:tcBorders>
              <w:top w:val="single" w:color="auto" w:sz="4" w:space="0"/>
              <w:left w:val="nil"/>
              <w:bottom w:val="single" w:color="auto" w:sz="4" w:space="0"/>
              <w:right w:val="single" w:color="auto" w:sz="4" w:space="0"/>
            </w:tcBorders>
            <w:shd w:val="clear" w:color="000000" w:fill="BEBEBE"/>
            <w:vAlign w:val="center"/>
          </w:tcPr>
          <w:p w14:paraId="5ECE55B3">
            <w:pPr>
              <w:jc w:val="center"/>
              <w:rPr>
                <w:rFonts w:hint="default" w:ascii="Times New Roman" w:hAnsi="Times New Roman" w:eastAsia="仿宋_GB2312" w:cs="Times New Roman"/>
                <w:b/>
                <w:bCs/>
                <w:color w:val="000000"/>
                <w:sz w:val="21"/>
                <w:szCs w:val="21"/>
              </w:rPr>
            </w:pPr>
            <w:r>
              <w:rPr>
                <w:rFonts w:hint="default" w:ascii="Times New Roman" w:hAnsi="Times New Roman" w:eastAsia="仿宋_GB2312" w:cs="Times New Roman"/>
                <w:b/>
                <w:bCs/>
                <w:color w:val="000000"/>
                <w:sz w:val="21"/>
                <w:szCs w:val="21"/>
              </w:rPr>
              <w:t>权重分</w:t>
            </w:r>
          </w:p>
        </w:tc>
        <w:tc>
          <w:tcPr>
            <w:tcW w:w="2278" w:type="dxa"/>
            <w:tcBorders>
              <w:top w:val="single" w:color="auto" w:sz="4" w:space="0"/>
              <w:left w:val="nil"/>
              <w:bottom w:val="single" w:color="auto" w:sz="4" w:space="0"/>
              <w:right w:val="single" w:color="auto" w:sz="4" w:space="0"/>
            </w:tcBorders>
            <w:shd w:val="clear" w:color="000000" w:fill="BEBEBE"/>
            <w:vAlign w:val="center"/>
          </w:tcPr>
          <w:p w14:paraId="7F06DE56">
            <w:pPr>
              <w:jc w:val="center"/>
              <w:rPr>
                <w:rFonts w:hint="default" w:ascii="Times New Roman" w:hAnsi="Times New Roman" w:eastAsia="仿宋_GB2312" w:cs="Times New Roman"/>
                <w:b/>
                <w:bCs/>
                <w:color w:val="000000"/>
                <w:sz w:val="21"/>
                <w:szCs w:val="21"/>
              </w:rPr>
            </w:pPr>
            <w:r>
              <w:rPr>
                <w:rFonts w:hint="default" w:ascii="Times New Roman" w:hAnsi="Times New Roman" w:eastAsia="仿宋_GB2312" w:cs="Times New Roman"/>
                <w:b/>
                <w:bCs/>
                <w:color w:val="000000"/>
                <w:sz w:val="21"/>
                <w:szCs w:val="21"/>
              </w:rPr>
              <w:t>得分</w:t>
            </w:r>
          </w:p>
        </w:tc>
      </w:tr>
      <w:tr w14:paraId="23EA3406">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3BFBCAA5">
            <w:pPr>
              <w:jc w:val="cente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项目决策</w:t>
            </w:r>
          </w:p>
        </w:tc>
        <w:tc>
          <w:tcPr>
            <w:tcW w:w="2168" w:type="dxa"/>
            <w:tcBorders>
              <w:top w:val="nil"/>
              <w:left w:val="nil"/>
              <w:bottom w:val="single" w:color="auto" w:sz="4" w:space="0"/>
              <w:right w:val="single" w:color="auto" w:sz="4" w:space="0"/>
            </w:tcBorders>
            <w:shd w:val="clear" w:color="auto" w:fill="auto"/>
            <w:vAlign w:val="center"/>
          </w:tcPr>
          <w:p w14:paraId="6A9CDCBB">
            <w:pPr>
              <w:jc w:val="center"/>
              <w:rPr>
                <w:rFonts w:hint="default" w:ascii="Times New Roman" w:hAnsi="Times New Roman" w:eastAsia="仿宋_GB2312" w:cs="Times New Roman"/>
                <w:color w:val="000000"/>
                <w:sz w:val="21"/>
                <w:szCs w:val="21"/>
                <w:lang w:val="en-US" w:eastAsia="zh-CN"/>
              </w:rPr>
            </w:pPr>
            <w:r>
              <w:rPr>
                <w:rFonts w:hint="default" w:ascii="Times New Roman" w:hAnsi="Times New Roman" w:eastAsia="仿宋_GB2312" w:cs="Times New Roman"/>
                <w:color w:val="000000"/>
                <w:sz w:val="21"/>
                <w:szCs w:val="21"/>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14:paraId="55D66792">
            <w:pPr>
              <w:jc w:val="center"/>
              <w:rPr>
                <w:rFonts w:hint="default" w:ascii="Times New Roman" w:hAnsi="Times New Roman" w:eastAsia="仿宋_GB2312" w:cs="Times New Roman"/>
                <w:color w:val="000000"/>
                <w:sz w:val="21"/>
                <w:szCs w:val="21"/>
                <w:lang w:val="en-US" w:eastAsia="zh-CN"/>
              </w:rPr>
            </w:pPr>
            <w:r>
              <w:rPr>
                <w:rFonts w:hint="eastAsia" w:ascii="Times New Roman" w:hAnsi="Times New Roman" w:eastAsia="仿宋_GB2312" w:cs="Times New Roman"/>
                <w:color w:val="000000"/>
                <w:sz w:val="21"/>
                <w:szCs w:val="21"/>
                <w:lang w:val="en-US" w:eastAsia="zh-CN"/>
              </w:rPr>
              <w:t>20</w:t>
            </w:r>
          </w:p>
        </w:tc>
      </w:tr>
      <w:tr w14:paraId="3A28B023">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25E04707">
            <w:pPr>
              <w:jc w:val="cente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项目过程</w:t>
            </w:r>
          </w:p>
        </w:tc>
        <w:tc>
          <w:tcPr>
            <w:tcW w:w="2168" w:type="dxa"/>
            <w:tcBorders>
              <w:top w:val="nil"/>
              <w:left w:val="nil"/>
              <w:bottom w:val="single" w:color="auto" w:sz="4" w:space="0"/>
              <w:right w:val="single" w:color="auto" w:sz="4" w:space="0"/>
            </w:tcBorders>
            <w:shd w:val="clear" w:color="auto" w:fill="auto"/>
            <w:vAlign w:val="center"/>
          </w:tcPr>
          <w:p w14:paraId="05478439">
            <w:pPr>
              <w:jc w:val="center"/>
              <w:rPr>
                <w:rFonts w:hint="default" w:ascii="Times New Roman" w:hAnsi="Times New Roman" w:eastAsia="仿宋_GB2312" w:cs="Times New Roman"/>
                <w:color w:val="000000"/>
                <w:sz w:val="21"/>
                <w:szCs w:val="21"/>
                <w:lang w:val="en-US" w:eastAsia="zh-CN"/>
              </w:rPr>
            </w:pPr>
            <w:r>
              <w:rPr>
                <w:rFonts w:hint="default" w:ascii="Times New Roman" w:hAnsi="Times New Roman" w:eastAsia="仿宋_GB2312" w:cs="Times New Roman"/>
                <w:color w:val="000000"/>
                <w:sz w:val="21"/>
                <w:szCs w:val="21"/>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14:paraId="5BBA10D5">
            <w:pPr>
              <w:jc w:val="center"/>
              <w:rPr>
                <w:rFonts w:hint="default" w:ascii="Times New Roman" w:hAnsi="Times New Roman" w:eastAsia="仿宋_GB2312" w:cs="Times New Roman"/>
                <w:color w:val="000000"/>
                <w:sz w:val="21"/>
                <w:szCs w:val="21"/>
                <w:lang w:val="en-US" w:eastAsia="zh-CN"/>
              </w:rPr>
            </w:pPr>
            <w:r>
              <w:rPr>
                <w:rFonts w:hint="eastAsia" w:ascii="Times New Roman" w:hAnsi="Times New Roman" w:eastAsia="仿宋_GB2312" w:cs="Times New Roman"/>
                <w:color w:val="000000"/>
                <w:sz w:val="21"/>
                <w:szCs w:val="21"/>
                <w:lang w:val="en-US" w:eastAsia="zh-CN"/>
              </w:rPr>
              <w:t>20</w:t>
            </w:r>
          </w:p>
        </w:tc>
      </w:tr>
      <w:tr w14:paraId="61413355">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35DFBF3E">
            <w:pPr>
              <w:jc w:val="cente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项目产出</w:t>
            </w:r>
          </w:p>
        </w:tc>
        <w:tc>
          <w:tcPr>
            <w:tcW w:w="2168" w:type="dxa"/>
            <w:tcBorders>
              <w:top w:val="nil"/>
              <w:left w:val="nil"/>
              <w:bottom w:val="single" w:color="auto" w:sz="4" w:space="0"/>
              <w:right w:val="single" w:color="auto" w:sz="4" w:space="0"/>
            </w:tcBorders>
            <w:shd w:val="clear" w:color="auto" w:fill="auto"/>
            <w:vAlign w:val="center"/>
          </w:tcPr>
          <w:p w14:paraId="05F0E759">
            <w:pPr>
              <w:jc w:val="center"/>
              <w:rPr>
                <w:rFonts w:hint="default" w:ascii="Times New Roman" w:hAnsi="Times New Roman" w:eastAsia="仿宋_GB2312" w:cs="Times New Roman"/>
                <w:color w:val="000000"/>
                <w:sz w:val="21"/>
                <w:szCs w:val="21"/>
                <w:lang w:val="en-US" w:eastAsia="zh-CN"/>
              </w:rPr>
            </w:pPr>
            <w:r>
              <w:rPr>
                <w:rFonts w:hint="default" w:ascii="Times New Roman" w:hAnsi="Times New Roman" w:eastAsia="仿宋_GB2312" w:cs="Times New Roman"/>
                <w:color w:val="000000"/>
                <w:sz w:val="21"/>
                <w:szCs w:val="21"/>
                <w:lang w:val="en-US" w:eastAsia="zh-CN"/>
              </w:rPr>
              <w:t>40</w:t>
            </w:r>
          </w:p>
        </w:tc>
        <w:tc>
          <w:tcPr>
            <w:tcW w:w="2278" w:type="dxa"/>
            <w:tcBorders>
              <w:top w:val="nil"/>
              <w:left w:val="nil"/>
              <w:bottom w:val="single" w:color="auto" w:sz="4" w:space="0"/>
              <w:right w:val="single" w:color="auto" w:sz="4" w:space="0"/>
            </w:tcBorders>
            <w:shd w:val="clear" w:color="auto" w:fill="auto"/>
            <w:vAlign w:val="center"/>
          </w:tcPr>
          <w:p w14:paraId="34C7D2E7">
            <w:pPr>
              <w:jc w:val="center"/>
              <w:rPr>
                <w:rFonts w:hint="default" w:ascii="Times New Roman" w:hAnsi="Times New Roman" w:eastAsia="仿宋_GB2312" w:cs="Times New Roman"/>
                <w:color w:val="000000"/>
                <w:sz w:val="21"/>
                <w:szCs w:val="21"/>
                <w:lang w:val="en-US" w:eastAsia="zh-CN"/>
              </w:rPr>
            </w:pPr>
            <w:r>
              <w:rPr>
                <w:rFonts w:hint="eastAsia" w:ascii="Times New Roman" w:hAnsi="Times New Roman" w:eastAsia="仿宋_GB2312" w:cs="Times New Roman"/>
                <w:color w:val="000000"/>
                <w:sz w:val="21"/>
                <w:szCs w:val="21"/>
                <w:lang w:val="en-US" w:eastAsia="zh-CN"/>
              </w:rPr>
              <w:t>40</w:t>
            </w:r>
          </w:p>
        </w:tc>
      </w:tr>
      <w:tr w14:paraId="05BEE0FF">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720B4E02">
            <w:pPr>
              <w:jc w:val="cente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项目效益</w:t>
            </w:r>
          </w:p>
        </w:tc>
        <w:tc>
          <w:tcPr>
            <w:tcW w:w="2168" w:type="dxa"/>
            <w:tcBorders>
              <w:top w:val="nil"/>
              <w:left w:val="nil"/>
              <w:bottom w:val="single" w:color="auto" w:sz="4" w:space="0"/>
              <w:right w:val="single" w:color="auto" w:sz="4" w:space="0"/>
            </w:tcBorders>
            <w:shd w:val="clear" w:color="auto" w:fill="auto"/>
            <w:vAlign w:val="center"/>
          </w:tcPr>
          <w:p w14:paraId="1ABD3A94">
            <w:pPr>
              <w:jc w:val="center"/>
              <w:rPr>
                <w:rFonts w:hint="default" w:ascii="Times New Roman" w:hAnsi="Times New Roman" w:eastAsia="仿宋_GB2312" w:cs="Times New Roman"/>
                <w:color w:val="000000"/>
                <w:sz w:val="21"/>
                <w:szCs w:val="21"/>
                <w:lang w:val="en-US" w:eastAsia="zh-CN"/>
              </w:rPr>
            </w:pPr>
            <w:r>
              <w:rPr>
                <w:rFonts w:hint="default" w:ascii="Times New Roman" w:hAnsi="Times New Roman" w:eastAsia="仿宋_GB2312" w:cs="Times New Roman"/>
                <w:color w:val="000000"/>
                <w:sz w:val="21"/>
                <w:szCs w:val="21"/>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14:paraId="30331F09">
            <w:pPr>
              <w:jc w:val="center"/>
              <w:rPr>
                <w:rFonts w:hint="default" w:ascii="Times New Roman" w:hAnsi="Times New Roman" w:eastAsia="仿宋_GB2312" w:cs="Times New Roman"/>
                <w:color w:val="000000"/>
                <w:sz w:val="21"/>
                <w:szCs w:val="21"/>
                <w:lang w:val="en-US" w:eastAsia="zh-CN"/>
              </w:rPr>
            </w:pPr>
            <w:r>
              <w:rPr>
                <w:rFonts w:hint="eastAsia" w:ascii="Times New Roman" w:hAnsi="Times New Roman" w:eastAsia="仿宋_GB2312" w:cs="Times New Roman"/>
                <w:color w:val="000000"/>
                <w:sz w:val="21"/>
                <w:szCs w:val="21"/>
                <w:lang w:val="en-US" w:eastAsia="zh-CN"/>
              </w:rPr>
              <w:t>20</w:t>
            </w:r>
          </w:p>
        </w:tc>
      </w:tr>
      <w:tr w14:paraId="72092A53">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0089049A">
            <w:pPr>
              <w:jc w:val="center"/>
              <w:rPr>
                <w:rFonts w:hint="default" w:ascii="Times New Roman" w:hAnsi="Times New Roman" w:eastAsia="仿宋_GB2312" w:cs="Times New Roman"/>
                <w:b/>
                <w:bCs/>
                <w:color w:val="000000"/>
                <w:sz w:val="21"/>
                <w:szCs w:val="21"/>
              </w:rPr>
            </w:pPr>
            <w:r>
              <w:rPr>
                <w:rFonts w:hint="default" w:ascii="Times New Roman" w:hAnsi="Times New Roman" w:eastAsia="仿宋_GB2312" w:cs="Times New Roman"/>
                <w:b/>
                <w:bCs/>
                <w:color w:val="000000"/>
                <w:sz w:val="21"/>
                <w:szCs w:val="21"/>
              </w:rPr>
              <w:t>合计</w:t>
            </w:r>
          </w:p>
        </w:tc>
        <w:tc>
          <w:tcPr>
            <w:tcW w:w="2168" w:type="dxa"/>
            <w:tcBorders>
              <w:top w:val="nil"/>
              <w:left w:val="nil"/>
              <w:bottom w:val="single" w:color="auto" w:sz="4" w:space="0"/>
              <w:right w:val="single" w:color="auto" w:sz="4" w:space="0"/>
            </w:tcBorders>
            <w:shd w:val="clear" w:color="auto" w:fill="auto"/>
            <w:vAlign w:val="center"/>
          </w:tcPr>
          <w:p w14:paraId="78CEA9E9">
            <w:pPr>
              <w:jc w:val="center"/>
              <w:rPr>
                <w:rFonts w:hint="default" w:ascii="Times New Roman" w:hAnsi="Times New Roman" w:eastAsia="仿宋_GB2312" w:cs="Times New Roman"/>
                <w:b/>
                <w:bCs/>
                <w:color w:val="000000"/>
                <w:sz w:val="21"/>
                <w:szCs w:val="21"/>
                <w:lang w:val="en-US" w:eastAsia="zh-CN"/>
              </w:rPr>
            </w:pPr>
            <w:r>
              <w:rPr>
                <w:rFonts w:hint="default" w:ascii="Times New Roman" w:hAnsi="Times New Roman" w:eastAsia="仿宋_GB2312" w:cs="Times New Roman"/>
                <w:b/>
                <w:bCs/>
                <w:color w:val="000000"/>
                <w:sz w:val="21"/>
                <w:szCs w:val="21"/>
                <w:lang w:val="en-US" w:eastAsia="zh-CN"/>
              </w:rPr>
              <w:t>100</w:t>
            </w:r>
          </w:p>
        </w:tc>
        <w:tc>
          <w:tcPr>
            <w:tcW w:w="2278" w:type="dxa"/>
            <w:tcBorders>
              <w:top w:val="nil"/>
              <w:left w:val="nil"/>
              <w:bottom w:val="single" w:color="auto" w:sz="4" w:space="0"/>
              <w:right w:val="single" w:color="auto" w:sz="4" w:space="0"/>
            </w:tcBorders>
            <w:shd w:val="clear" w:color="auto" w:fill="auto"/>
            <w:vAlign w:val="center"/>
          </w:tcPr>
          <w:p w14:paraId="54BF7C11">
            <w:pPr>
              <w:jc w:val="center"/>
              <w:rPr>
                <w:rFonts w:hint="default" w:ascii="Times New Roman" w:hAnsi="Times New Roman" w:eastAsia="仿宋_GB2312" w:cs="Times New Roman"/>
                <w:b/>
                <w:bCs/>
                <w:color w:val="000000"/>
                <w:sz w:val="21"/>
                <w:szCs w:val="21"/>
                <w:lang w:val="en-US" w:eastAsia="zh-CN"/>
              </w:rPr>
            </w:pPr>
            <w:r>
              <w:rPr>
                <w:rFonts w:hint="eastAsia" w:ascii="Times New Roman" w:hAnsi="Times New Roman" w:eastAsia="仿宋_GB2312" w:cs="Times New Roman"/>
                <w:b/>
                <w:bCs/>
                <w:color w:val="000000"/>
                <w:sz w:val="21"/>
                <w:szCs w:val="21"/>
                <w:lang w:val="en-US" w:eastAsia="zh-CN"/>
              </w:rPr>
              <w:t>100</w:t>
            </w:r>
          </w:p>
        </w:tc>
      </w:tr>
    </w:tbl>
    <w:p w14:paraId="65427B73">
      <w:pPr>
        <w:spacing w:line="560" w:lineRule="exact"/>
        <w:ind w:firstLine="640" w:firstLineChars="200"/>
        <w:rPr>
          <w:rFonts w:hint="default" w:ascii="Times New Roman" w:hAnsi="Times New Roman" w:eastAsia="黑体" w:cs="Times New Roman"/>
          <w:sz w:val="32"/>
          <w:szCs w:val="32"/>
        </w:rPr>
      </w:pPr>
      <w:r>
        <w:rPr>
          <w:rFonts w:hint="default" w:ascii="Times New Roman" w:hAnsi="Times New Roman" w:eastAsia="黑体" w:cs="Times New Roman"/>
          <w:sz w:val="32"/>
          <w:szCs w:val="32"/>
        </w:rPr>
        <w:t>四、绩效评价指标分析</w:t>
      </w:r>
    </w:p>
    <w:p w14:paraId="3508B3D9">
      <w:pPr>
        <w:pStyle w:val="9"/>
        <w:spacing w:before="0" w:after="0" w:line="560" w:lineRule="exact"/>
        <w:ind w:firstLine="643" w:firstLineChars="200"/>
        <w:jc w:val="both"/>
        <w:rPr>
          <w:rFonts w:hint="default" w:ascii="Times New Roman" w:hAnsi="Times New Roman" w:eastAsia="楷体_GB2312" w:cs="Times New Roman"/>
        </w:rPr>
      </w:pPr>
      <w:r>
        <w:rPr>
          <w:rFonts w:hint="default" w:ascii="Times New Roman" w:hAnsi="Times New Roman" w:eastAsia="楷体_GB2312" w:cs="Times New Roman"/>
        </w:rPr>
        <w:t>（一）项目决策情况</w:t>
      </w:r>
    </w:p>
    <w:p w14:paraId="72DE2CD2">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yellow"/>
          <w:lang w:val="en-US" w:eastAsia="zh-CN"/>
        </w:rPr>
      </w:pPr>
      <w:r>
        <w:rPr>
          <w:rFonts w:hint="default" w:ascii="Times New Roman" w:hAnsi="Times New Roman" w:eastAsia="仿宋_GB2312" w:cs="Times New Roman"/>
          <w:sz w:val="32"/>
          <w:szCs w:val="32"/>
          <w:highlight w:val="none"/>
          <w:lang w:val="en-US" w:eastAsia="zh-CN"/>
        </w:rPr>
        <w:t>项目决策类指标包括项目立项、绩效目标和资金投入三方面的内容，由6个三级指标构成，权重分值为20分，实际得分</w:t>
      </w:r>
      <w:r>
        <w:rPr>
          <w:rFonts w:hint="eastAsia" w:ascii="Times New Roman" w:hAnsi="Times New Roman" w:eastAsia="仿宋_GB2312" w:cs="Times New Roman"/>
          <w:sz w:val="32"/>
          <w:szCs w:val="32"/>
          <w:highlight w:val="none"/>
          <w:lang w:val="en-US" w:eastAsia="zh-CN"/>
        </w:rPr>
        <w:t>20</w:t>
      </w:r>
      <w:r>
        <w:rPr>
          <w:rFonts w:hint="default" w:ascii="Times New Roman" w:hAnsi="Times New Roman" w:eastAsia="仿宋_GB2312" w:cs="Times New Roman"/>
          <w:sz w:val="32"/>
          <w:szCs w:val="32"/>
          <w:highlight w:val="none"/>
          <w:lang w:val="en-US" w:eastAsia="zh-CN"/>
        </w:rPr>
        <w:t>分，得分率为</w:t>
      </w:r>
      <w:r>
        <w:rPr>
          <w:rFonts w:hint="eastAsia" w:ascii="Times New Roman" w:hAnsi="Times New Roman"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w:t>
      </w:r>
    </w:p>
    <w:p w14:paraId="09C293F9">
      <w:pPr>
        <w:pStyle w:val="20"/>
        <w:keepNext w:val="0"/>
        <w:keepLines w:val="0"/>
        <w:pageBreakBefore w:val="0"/>
        <w:widowControl w:val="0"/>
        <w:shd w:val="clear" w:color="auto" w:fill="auto"/>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1.项目立项</w:t>
      </w:r>
    </w:p>
    <w:p w14:paraId="0FB865B4">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（1）立项依据充分性</w:t>
      </w:r>
    </w:p>
    <w:p w14:paraId="1037E9AA">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该项目立项符合国家相关法律法规及发展政策，符合行业规划要求，围绕本年度工作重点和工作计划制定经费预算，属于公共财政支持范围。本项目与部门内部其他相关项目不重复。部门发展规划及职能文件等归档完整。</w:t>
      </w:r>
    </w:p>
    <w:p w14:paraId="21D174ED">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此项权重分值为3分，得分为3分。</w:t>
      </w:r>
    </w:p>
    <w:p w14:paraId="34EEE489">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（2）立项程序规范性</w:t>
      </w:r>
    </w:p>
    <w:p w14:paraId="371386ED">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rPr>
        <w:t>项目申请、设立过程符合相关要求，严格按照审批流程准备符合要求的文件、材料；</w:t>
      </w:r>
      <w:r>
        <w:rPr>
          <w:rFonts w:hint="default" w:ascii="Times New Roman" w:hAnsi="Times New Roman" w:eastAsia="仿宋_GB2312" w:cs="Times New Roman"/>
          <w:sz w:val="32"/>
          <w:szCs w:val="32"/>
          <w:lang w:val="en-US" w:eastAsia="zh-CN"/>
        </w:rPr>
        <w:t>根据决算依据编制工作计划和经费预算，经过与部门项目分管领导沟通、筛选确定经费预算计划，确定最终预算方案。项目的审批文件、材料符合相关要求，项目事前经过必要的可行性研究、专家论证、风险评估、绩效评估、集体决策，保障了程序的规范性。</w:t>
      </w:r>
    </w:p>
    <w:p w14:paraId="4E825BE1">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此项权重分值为3分，得分为3分。</w:t>
      </w:r>
    </w:p>
    <w:p w14:paraId="451A4973">
      <w:pPr>
        <w:pStyle w:val="20"/>
        <w:keepNext w:val="0"/>
        <w:keepLines w:val="0"/>
        <w:pageBreakBefore w:val="0"/>
        <w:widowControl w:val="0"/>
        <w:shd w:val="clear" w:color="auto" w:fill="auto"/>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2.绩效目标</w:t>
      </w:r>
    </w:p>
    <w:p w14:paraId="3EB5FACC">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（1）绩效目标合理性</w:t>
      </w:r>
    </w:p>
    <w:p w14:paraId="2A7F98E8">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rPr>
        <w:t>年初结合实际工作内容</w:t>
      </w:r>
      <w:r>
        <w:rPr>
          <w:rFonts w:hint="default" w:ascii="Times New Roman" w:hAnsi="Times New Roman" w:eastAsia="仿宋_GB2312" w:cs="Times New Roman"/>
          <w:sz w:val="32"/>
          <w:szCs w:val="32"/>
          <w:lang w:val="en-US" w:eastAsia="zh-CN"/>
        </w:rPr>
        <w:t>设定绩效目标</w:t>
      </w:r>
      <w:r>
        <w:rPr>
          <w:rFonts w:hint="default" w:ascii="Times New Roman" w:hAnsi="Times New Roman" w:eastAsia="仿宋_GB2312" w:cs="Times New Roman"/>
          <w:sz w:val="32"/>
          <w:szCs w:val="32"/>
          <w:lang w:val="en-US"/>
        </w:rPr>
        <w:t>，绩效目标</w:t>
      </w:r>
      <w:r>
        <w:rPr>
          <w:rFonts w:hint="default" w:ascii="Times New Roman" w:hAnsi="Times New Roman" w:eastAsia="仿宋_GB2312" w:cs="Times New Roman"/>
          <w:sz w:val="32"/>
          <w:szCs w:val="32"/>
          <w:lang w:val="en-US" w:eastAsia="zh-CN"/>
        </w:rPr>
        <w:t>依据充分，符合客观实际，能反映和考核项目绩效目标与项目实施的相符情况，依据绩效目标设定的绩效指标清晰、细化、可衡量，能反映和考核项目绩效目标的明细化情况。绩效目标表经过审核，绩效目标与实际工作内容具有相关性，预算与确定的项目投资额相匹配，对项目任务进行了详细分解。项目预期产出效益及效果符合正常的业绩水平。</w:t>
      </w:r>
    </w:p>
    <w:p w14:paraId="4615E415">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此项权重分值为3分，得分为3分。</w:t>
      </w:r>
    </w:p>
    <w:p w14:paraId="30AC6640">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（2）绩效指标明确性</w:t>
      </w:r>
    </w:p>
    <w:p w14:paraId="3BFFC46D">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项目设置了明确的预期产出效益和效果，将绩效目标细化分解为具体的绩效指标，绩效目标与项目目标任务数相对应，绩效目标设定的绩效指标清晰、细化、可衡量。</w:t>
      </w:r>
    </w:p>
    <w:p w14:paraId="682C4126">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此项权重分值为3分，得分为3分。</w:t>
      </w:r>
    </w:p>
    <w:p w14:paraId="5A14E79E">
      <w:pPr>
        <w:pStyle w:val="20"/>
        <w:keepNext w:val="0"/>
        <w:keepLines w:val="0"/>
        <w:pageBreakBefore w:val="0"/>
        <w:widowControl w:val="0"/>
        <w:shd w:val="clear" w:color="auto" w:fill="auto"/>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3.资金投入</w:t>
      </w:r>
    </w:p>
    <w:p w14:paraId="50D5CC79">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（1）预算编制科学性</w:t>
      </w:r>
    </w:p>
    <w:p w14:paraId="1003485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本项目的预算编制过程严谨、科学，充分体现了精细化管理的要求。预算编制之初，进行了全面的成本估算，确保项目所需的各项资源得到合理的预估与分配。同时，预算编制还紧密结合了项目的特点与实际情况，对不同阶段、不同任务的资金需求进行了详细的分析与计算。</w:t>
      </w:r>
    </w:p>
    <w:p w14:paraId="4F040427">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在预算编制过程中，</w:t>
      </w:r>
      <w:r>
        <w:rPr>
          <w:rFonts w:hint="default" w:ascii="Times New Roman" w:hAnsi="Times New Roman" w:eastAsia="仿宋_GB2312" w:cs="Times New Roman"/>
          <w:sz w:val="32"/>
          <w:szCs w:val="32"/>
          <w:highlight w:val="none"/>
          <w:lang w:val="en-US" w:eastAsia="zh-CN"/>
        </w:rPr>
        <w:t>还</w:t>
      </w:r>
      <w:r>
        <w:rPr>
          <w:rFonts w:hint="default" w:ascii="Times New Roman" w:hAnsi="Times New Roman" w:eastAsia="仿宋_GB2312" w:cs="Times New Roman"/>
          <w:sz w:val="32"/>
          <w:szCs w:val="32"/>
          <w:highlight w:val="none"/>
          <w:lang w:eastAsia="zh-CN"/>
        </w:rPr>
        <w:t>注重了成本控制与效益最大化的原则。通过优化资源配置、提高资金使用效率等措施，确保项目在有限的预算内取得最大的经济效益与社会效益。此外，预算编制还充分考虑了风险因素，对可能出现的超支情况进行了预留与规划，以应对项目实施过程中的不确定性。</w:t>
      </w:r>
    </w:p>
    <w:p w14:paraId="6E683688">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eastAsia="zh-CN"/>
        </w:rPr>
      </w:pPr>
      <w:r>
        <w:rPr>
          <w:rFonts w:hint="eastAsia" w:ascii="Times New Roman" w:hAnsi="Times New Roman" w:eastAsia="仿宋_GB2312" w:cs="Times New Roman"/>
          <w:sz w:val="32"/>
          <w:szCs w:val="32"/>
          <w:highlight w:val="none"/>
          <w:lang w:val="en-US" w:eastAsia="zh-CN"/>
        </w:rPr>
        <w:t>此项权重分值为4分，得分为4分。</w:t>
      </w:r>
    </w:p>
    <w:p w14:paraId="5CE35C78">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（2）资金分配合理性</w:t>
      </w:r>
    </w:p>
    <w:p w14:paraId="6407E82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本项目的资金分配遵循了公平、公正、透明的原则，确保了项目资源的合理配置与高效利用。在资金分配过程中，我们充分考虑了项目的实际需求与目标，对不同阶段、不同任务的资金进行了科学的规划与安排。</w:t>
      </w:r>
    </w:p>
    <w:p w14:paraId="1FCBF95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具体而言，资金分配紧密结合了项目的特点与实际情况，对关键领域与重要环节给予了重点支持。同时，我们也注重了资金的均衡分配，避免了资源浪费与资金闲置。此外，资金分配还充分考虑了风险因素，对可能出现的超支情况进行了预留与调整。</w:t>
      </w:r>
    </w:p>
    <w:p w14:paraId="0BF3B82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综上所述，本项目的资金分配是合理的、科学的，既符合项目的实际情况，又满足了资金使用的效益最大化要求。资金分配的合理性为项目的成功实施提供了有力的保障，也为项目的绩效评价奠定了坚实的基础。</w:t>
      </w:r>
    </w:p>
    <w:p w14:paraId="4B028FC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green"/>
          <w:lang w:eastAsia="zh-CN"/>
        </w:rPr>
      </w:pPr>
      <w:r>
        <w:rPr>
          <w:rFonts w:hint="eastAsia" w:ascii="Times New Roman" w:hAnsi="Times New Roman" w:eastAsia="仿宋_GB2312" w:cs="Times New Roman"/>
          <w:sz w:val="32"/>
          <w:szCs w:val="32"/>
          <w:lang w:val="en-US" w:eastAsia="zh-CN"/>
        </w:rPr>
        <w:t>此项权重分值为4分，得分为4分。</w:t>
      </w:r>
    </w:p>
    <w:p w14:paraId="312F12C9">
      <w:pPr>
        <w:pStyle w:val="9"/>
        <w:numPr>
          <w:ilvl w:val="0"/>
          <w:numId w:val="4"/>
        </w:numPr>
        <w:spacing w:before="0" w:after="0" w:line="560" w:lineRule="exact"/>
        <w:ind w:firstLine="643" w:firstLineChars="200"/>
        <w:jc w:val="both"/>
        <w:rPr>
          <w:rFonts w:hint="default" w:ascii="Times New Roman" w:hAnsi="Times New Roman" w:eastAsia="楷体" w:cs="Times New Roman"/>
        </w:rPr>
      </w:pPr>
      <w:r>
        <w:rPr>
          <w:rFonts w:hint="default" w:ascii="Times New Roman" w:hAnsi="Times New Roman" w:eastAsia="楷体" w:cs="Times New Roman"/>
        </w:rPr>
        <w:t>项目过程情况</w:t>
      </w:r>
    </w:p>
    <w:p w14:paraId="3FC65233">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项目过程类指标包括资金管理和组织实施两方面的内容，由</w:t>
      </w:r>
      <w:r>
        <w:rPr>
          <w:rFonts w:hint="default" w:ascii="Times New Roman" w:hAnsi="Times New Roman" w:eastAsia="仿宋_GB2312" w:cs="Times New Roman"/>
          <w:sz w:val="32"/>
          <w:szCs w:val="32"/>
          <w:highlight w:val="none"/>
          <w:lang w:val="en-US" w:eastAsia="zh-CN"/>
        </w:rPr>
        <w:t>5个</w:t>
      </w:r>
      <w:r>
        <w:rPr>
          <w:rFonts w:hint="default" w:ascii="Times New Roman" w:hAnsi="Times New Roman" w:eastAsia="仿宋_GB2312" w:cs="Times New Roman"/>
          <w:sz w:val="32"/>
          <w:szCs w:val="32"/>
          <w:lang w:val="en-US" w:eastAsia="zh-CN"/>
        </w:rPr>
        <w:t>三级指标构成，权重分值为20分，</w:t>
      </w:r>
      <w:r>
        <w:rPr>
          <w:rFonts w:hint="default" w:ascii="Times New Roman" w:hAnsi="Times New Roman" w:eastAsia="仿宋_GB2312" w:cs="Times New Roman"/>
          <w:sz w:val="32"/>
          <w:szCs w:val="32"/>
          <w:highlight w:val="none"/>
          <w:lang w:val="en-US" w:eastAsia="zh-CN"/>
        </w:rPr>
        <w:t>实际得分</w:t>
      </w:r>
      <w:r>
        <w:rPr>
          <w:rFonts w:hint="eastAsia" w:ascii="Times New Roman" w:hAnsi="Times New Roman" w:eastAsia="仿宋_GB2312" w:cs="Times New Roman"/>
          <w:sz w:val="32"/>
          <w:szCs w:val="32"/>
          <w:highlight w:val="none"/>
          <w:lang w:val="en-US" w:eastAsia="zh-CN"/>
        </w:rPr>
        <w:t>20</w:t>
      </w:r>
      <w:r>
        <w:rPr>
          <w:rFonts w:hint="default" w:ascii="Times New Roman" w:hAnsi="Times New Roman" w:eastAsia="仿宋_GB2312" w:cs="Times New Roman"/>
          <w:sz w:val="32"/>
          <w:szCs w:val="32"/>
          <w:highlight w:val="none"/>
          <w:lang w:val="en-US" w:eastAsia="zh-CN"/>
        </w:rPr>
        <w:t>分，得分率为</w:t>
      </w:r>
      <w:r>
        <w:rPr>
          <w:rFonts w:hint="eastAsia" w:ascii="Times New Roman" w:hAnsi="Times New Roman"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w:t>
      </w:r>
    </w:p>
    <w:p w14:paraId="7F651F35">
      <w:pPr>
        <w:pStyle w:val="20"/>
        <w:keepNext w:val="0"/>
        <w:keepLines w:val="0"/>
        <w:pageBreakBefore w:val="0"/>
        <w:widowControl w:val="0"/>
        <w:shd w:val="clear" w:color="auto" w:fill="auto"/>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1.资金管理</w:t>
      </w:r>
    </w:p>
    <w:p w14:paraId="63C2FCC3">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（1）资金到位率</w:t>
      </w:r>
    </w:p>
    <w:p w14:paraId="74CD6C08">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本项目</w:t>
      </w:r>
      <w:r>
        <w:rPr>
          <w:rFonts w:hint="default" w:ascii="Times New Roman" w:hAnsi="Times New Roman" w:eastAsia="仿宋_GB2312" w:cs="Times New Roman"/>
          <w:sz w:val="32"/>
          <w:szCs w:val="32"/>
          <w:highlight w:val="none"/>
          <w:lang w:val="en-US" w:eastAsia="zh-CN"/>
        </w:rPr>
        <w:t>总投资</w:t>
      </w:r>
      <w:r>
        <w:rPr>
          <w:rFonts w:hint="eastAsia" w:eastAsia="仿宋_GB2312" w:cs="Times New Roman"/>
          <w:sz w:val="32"/>
          <w:szCs w:val="32"/>
          <w:highlight w:val="none"/>
          <w:lang w:val="en-US" w:eastAsia="zh-CN"/>
        </w:rPr>
        <w:t>9</w:t>
      </w:r>
      <w:r>
        <w:rPr>
          <w:rFonts w:hint="default" w:ascii="Times New Roman" w:hAnsi="Times New Roman" w:eastAsia="仿宋_GB2312" w:cs="Times New Roman"/>
          <w:sz w:val="32"/>
          <w:szCs w:val="32"/>
          <w:highlight w:val="none"/>
          <w:lang w:val="en-US" w:eastAsia="zh-CN"/>
        </w:rPr>
        <w:t>万元，财政资金及时足额到位，到位率</w:t>
      </w:r>
      <w:r>
        <w:rPr>
          <w:rFonts w:hint="eastAsia" w:ascii="Times New Roman" w:hAnsi="Times New Roman"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w:t>
      </w:r>
      <w:r>
        <w:rPr>
          <w:rFonts w:hint="default" w:ascii="Times New Roman" w:hAnsi="Times New Roman" w:eastAsia="仿宋_GB2312" w:cs="Times New Roman"/>
          <w:sz w:val="32"/>
          <w:szCs w:val="32"/>
          <w:lang w:val="en-US" w:eastAsia="zh-CN"/>
        </w:rPr>
        <w:t>预算资金按计划进度执行。</w:t>
      </w:r>
    </w:p>
    <w:p w14:paraId="053E4718">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此项权重分值为4分，得分为4分。</w:t>
      </w:r>
    </w:p>
    <w:p w14:paraId="620983DF">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（2）预算执行率</w:t>
      </w:r>
    </w:p>
    <w:p w14:paraId="433C7FEF">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lang w:val="en-US" w:eastAsia="zh-CN"/>
        </w:rPr>
        <w:t>预算编制较为详细，项目资金支出总体能够按照预算执行，</w:t>
      </w:r>
      <w:r>
        <w:rPr>
          <w:rFonts w:hint="default" w:ascii="Times New Roman" w:hAnsi="Times New Roman" w:eastAsia="仿宋_GB2312" w:cs="Times New Roman"/>
          <w:sz w:val="32"/>
          <w:szCs w:val="32"/>
          <w:highlight w:val="none"/>
          <w:lang w:val="en-US" w:eastAsia="zh-CN"/>
        </w:rPr>
        <w:t>预算资金支出</w:t>
      </w:r>
      <w:r>
        <w:rPr>
          <w:rFonts w:hint="eastAsia" w:eastAsia="仿宋_GB2312" w:cs="Times New Roman"/>
          <w:sz w:val="32"/>
          <w:szCs w:val="32"/>
          <w:highlight w:val="none"/>
          <w:lang w:val="en-US" w:eastAsia="zh-CN"/>
        </w:rPr>
        <w:t>9</w:t>
      </w:r>
      <w:r>
        <w:rPr>
          <w:rFonts w:hint="default" w:ascii="Times New Roman" w:hAnsi="Times New Roman" w:eastAsia="仿宋_GB2312" w:cs="Times New Roman"/>
          <w:sz w:val="32"/>
          <w:szCs w:val="32"/>
          <w:highlight w:val="none"/>
          <w:lang w:val="en-US" w:eastAsia="zh-CN"/>
        </w:rPr>
        <w:t>万元，预算执行率为</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w:t>
      </w:r>
    </w:p>
    <w:p w14:paraId="1F685A9E">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此项权重分值为4分，得分为4分。</w:t>
      </w:r>
    </w:p>
    <w:p w14:paraId="3C2E7AD3">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（3）资金使用合规性</w:t>
      </w:r>
    </w:p>
    <w:p w14:paraId="28E3517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本项目的资金使用严格遵循了国家相关法律法规与财务制度，确保了资金的合规性与安全性。在资金使用过程中，我们建立了完善的财务管理体系，对资金的流动进行了全程监控与记录。</w:t>
      </w:r>
    </w:p>
    <w:p w14:paraId="5AAB4CA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具体而言，资金使用坚持了专款专用的原则，确保了项目资金不被挪用或截留。同时，我们还加强了对资金使用的审计与监督，定期对财务收支进行自查与自纠，及时发现并纠正可能存在的问题。此外，资金使用还充分考虑了成本效益原则，通过优化资源配置、提高资金使用效率等措施，确保了项目资金的最大化利用。</w:t>
      </w:r>
    </w:p>
    <w:p w14:paraId="1522694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综上所述，本项目的资金使用是合规的、安全的，既符合国家相关法律法规与财务制度的要求，又满足了项目实施的实际需要。资金使用的合规性为项目的成功实施提供了有力的保障，也为项目的绩效评价奠定了坚实的基础。</w:t>
      </w:r>
    </w:p>
    <w:p w14:paraId="48A97E8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green"/>
          <w:lang w:eastAsia="zh-CN"/>
        </w:rPr>
      </w:pPr>
      <w:r>
        <w:rPr>
          <w:rFonts w:hint="eastAsia" w:ascii="Times New Roman" w:hAnsi="Times New Roman" w:eastAsia="仿宋_GB2312" w:cs="Times New Roman"/>
          <w:sz w:val="32"/>
          <w:szCs w:val="32"/>
          <w:lang w:val="en-US" w:eastAsia="zh-CN"/>
        </w:rPr>
        <w:t>此项权重分值为4分，得分为4分。</w:t>
      </w:r>
    </w:p>
    <w:p w14:paraId="02CA7808">
      <w:pPr>
        <w:pStyle w:val="20"/>
        <w:keepNext w:val="0"/>
        <w:keepLines w:val="0"/>
        <w:pageBreakBefore w:val="0"/>
        <w:widowControl w:val="0"/>
        <w:shd w:val="clear" w:color="auto" w:fill="auto"/>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2.组织实施</w:t>
      </w:r>
    </w:p>
    <w:p w14:paraId="50EBF81F">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（1）管理制度健全性</w:t>
      </w:r>
    </w:p>
    <w:p w14:paraId="0280159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本项目拥有一套完善、健全的管理制度体系，为项目的成功实施提供了坚实的制度保障。项目管理制度的制定紧密结合了项目的特点与实际情况，涵盖了项目的策划、组织、实施、监控与收尾等各个环节。</w:t>
      </w:r>
    </w:p>
    <w:p w14:paraId="2CB8A40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在制度设计上，我们注重了制度的科学性与可操作性，确保制度能够切实指导项目的执行与管理。</w:t>
      </w:r>
    </w:p>
    <w:p w14:paraId="5DDC36C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此外，项目管理制度还充分考虑了风险因素，制定了相应的风险应对措施与预案，以应对项目实施过程中可能出现的各种风险与挑战。管理制度的健全性不仅体现在制度的完善上，还体现在制度的执行与监督上。我们建立了有效的监督机制与反馈机制，对项目的实施情况进行定期检查与评估，及时发现并纠正可能存在的问题。</w:t>
      </w:r>
    </w:p>
    <w:p w14:paraId="3F1063B2">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综上所述，本项目的管理制度是健全的、有效的，既符合项目的实际情况，又满足了项目管理的需要。管理制度的健全性为项目的成功实施提供了有力的保障，也为项目的绩效评价奠定了坚实的基础。</w:t>
      </w:r>
    </w:p>
    <w:p w14:paraId="41D5231B">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green"/>
          <w:lang w:eastAsia="zh-CN"/>
        </w:rPr>
      </w:pPr>
      <w:r>
        <w:rPr>
          <w:rFonts w:hint="eastAsia" w:ascii="Times New Roman" w:hAnsi="Times New Roman" w:eastAsia="仿宋_GB2312" w:cs="Times New Roman"/>
          <w:sz w:val="32"/>
          <w:szCs w:val="32"/>
          <w:lang w:val="en-US" w:eastAsia="zh-CN"/>
        </w:rPr>
        <w:t>此项权重分值为4分，得分为4分。</w:t>
      </w:r>
    </w:p>
    <w:p w14:paraId="59AF5617">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（2）制度执行有效性</w:t>
      </w:r>
    </w:p>
    <w:p w14:paraId="2A80A39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lang w:eastAsia="zh-CN"/>
        </w:rPr>
        <w:t>本项目在执行过程中，管理制度得到了全面、有效的落实，为确保项目的顺利实施与目标实现提供了坚实的保障。项目</w:t>
      </w:r>
      <w:r>
        <w:rPr>
          <w:rFonts w:hint="default" w:ascii="Times New Roman" w:hAnsi="Times New Roman" w:eastAsia="仿宋_GB2312" w:cs="Times New Roman"/>
          <w:sz w:val="32"/>
          <w:szCs w:val="32"/>
          <w:lang w:val="en-US" w:eastAsia="zh-CN"/>
        </w:rPr>
        <w:t>单位</w:t>
      </w:r>
      <w:r>
        <w:rPr>
          <w:rFonts w:hint="default" w:ascii="Times New Roman" w:hAnsi="Times New Roman" w:eastAsia="仿宋_GB2312" w:cs="Times New Roman"/>
          <w:sz w:val="32"/>
          <w:szCs w:val="32"/>
          <w:lang w:eastAsia="zh-CN"/>
        </w:rPr>
        <w:t>重视制度执行的重要性，通过明确责任分工、制定详细执行计划、加强监督考核等措施，确保了各项管理制度能够得到有效执行。</w:t>
      </w:r>
    </w:p>
    <w:p w14:paraId="2597350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lang w:eastAsia="zh-CN"/>
        </w:rPr>
        <w:t>在具体执行过程中，项目团队成员严格按照制度要求进行操作。同时，我们还建立了有效的沟通机制与反馈机制，确保项目信息的及时传递与问题的及时解决，进一步提高了制度执行的效率与效果。</w:t>
      </w:r>
    </w:p>
    <w:p w14:paraId="6A8ECF2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lang w:eastAsia="zh-CN"/>
        </w:rPr>
        <w:t>综上所述，本项目的管理制度在执行过程中表现出了高度的有效性，既确保了项目的顺利进行，又实现了项目目标的有效达成。</w:t>
      </w:r>
    </w:p>
    <w:p w14:paraId="1ABA03C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此项权重分值为4分，得分为4分。</w:t>
      </w:r>
    </w:p>
    <w:p w14:paraId="56C9AA72">
      <w:pPr>
        <w:pStyle w:val="10"/>
        <w:numPr>
          <w:ilvl w:val="0"/>
          <w:numId w:val="4"/>
        </w:numPr>
        <w:spacing w:line="560" w:lineRule="exact"/>
        <w:ind w:firstLine="643"/>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项目产出</w:t>
      </w:r>
      <w:r>
        <w:rPr>
          <w:rFonts w:hint="default" w:ascii="Times New Roman" w:hAnsi="Times New Roman" w:eastAsia="楷体_GB2312" w:cs="Times New Roman"/>
          <w:b/>
          <w:bCs/>
          <w:sz w:val="32"/>
          <w:szCs w:val="32"/>
          <w:lang w:val="en-US" w:eastAsia="zh-CN"/>
        </w:rPr>
        <w:t>情况</w:t>
      </w:r>
    </w:p>
    <w:p w14:paraId="6102D5CB">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项目产出类指标包括产出数量、产出质量、产出时效、产出成本四方面的内容，由</w:t>
      </w:r>
      <w:r>
        <w:rPr>
          <w:rFonts w:hint="eastAsia" w:eastAsia="仿宋_GB2312" w:cs="Times New Roman"/>
          <w:sz w:val="32"/>
          <w:szCs w:val="32"/>
          <w:highlight w:val="none"/>
          <w:lang w:val="en-US" w:eastAsia="zh-CN"/>
        </w:rPr>
        <w:t>5</w:t>
      </w:r>
      <w:r>
        <w:rPr>
          <w:rFonts w:hint="default" w:ascii="Times New Roman" w:hAnsi="Times New Roman" w:eastAsia="仿宋_GB2312" w:cs="Times New Roman"/>
          <w:sz w:val="32"/>
          <w:szCs w:val="32"/>
          <w:lang w:val="en-US" w:eastAsia="zh-CN"/>
        </w:rPr>
        <w:t>个三级指标构成，权重分为</w:t>
      </w:r>
      <w:r>
        <w:rPr>
          <w:rFonts w:hint="eastAsia" w:eastAsia="仿宋_GB2312" w:cs="Times New Roman"/>
          <w:sz w:val="32"/>
          <w:szCs w:val="32"/>
          <w:lang w:val="en-US" w:eastAsia="zh-CN"/>
        </w:rPr>
        <w:t>40</w:t>
      </w:r>
      <w:r>
        <w:rPr>
          <w:rFonts w:hint="default" w:ascii="Times New Roman" w:hAnsi="Times New Roman" w:eastAsia="仿宋_GB2312" w:cs="Times New Roman"/>
          <w:sz w:val="32"/>
          <w:szCs w:val="32"/>
          <w:lang w:val="en-US" w:eastAsia="zh-CN"/>
        </w:rPr>
        <w:t>分，</w:t>
      </w:r>
      <w:r>
        <w:rPr>
          <w:rFonts w:hint="default" w:ascii="Times New Roman" w:hAnsi="Times New Roman" w:eastAsia="仿宋_GB2312" w:cs="Times New Roman"/>
          <w:sz w:val="32"/>
          <w:szCs w:val="32"/>
          <w:highlight w:val="none"/>
          <w:lang w:val="en-US" w:eastAsia="zh-CN"/>
        </w:rPr>
        <w:t>实际得分</w:t>
      </w:r>
      <w:r>
        <w:rPr>
          <w:rFonts w:hint="eastAsia" w:eastAsia="仿宋_GB2312" w:cs="Times New Roman"/>
          <w:sz w:val="32"/>
          <w:szCs w:val="32"/>
          <w:highlight w:val="none"/>
          <w:lang w:val="en-US" w:eastAsia="zh-CN"/>
        </w:rPr>
        <w:t>40</w:t>
      </w:r>
      <w:r>
        <w:rPr>
          <w:rFonts w:hint="default" w:ascii="Times New Roman" w:hAnsi="Times New Roman" w:eastAsia="仿宋_GB2312" w:cs="Times New Roman"/>
          <w:sz w:val="32"/>
          <w:szCs w:val="32"/>
          <w:highlight w:val="none"/>
          <w:lang w:val="en-US" w:eastAsia="zh-CN"/>
        </w:rPr>
        <w:t>分，得分率为</w:t>
      </w:r>
      <w:r>
        <w:rPr>
          <w:rFonts w:hint="eastAsia" w:eastAsia="仿宋_GB2312" w:cs="Times New Roman"/>
          <w:sz w:val="32"/>
          <w:szCs w:val="32"/>
          <w:highlight w:val="none"/>
          <w:lang w:val="en-US" w:eastAsia="zh-CN"/>
        </w:rPr>
        <w:t>10</w:t>
      </w:r>
      <w:r>
        <w:rPr>
          <w:rFonts w:hint="eastAsia" w:ascii="Times New Roman" w:hAnsi="Times New Roman" w:eastAsia="仿宋_GB2312" w:cs="Times New Roman"/>
          <w:sz w:val="32"/>
          <w:szCs w:val="32"/>
          <w:highlight w:val="none"/>
          <w:lang w:val="en-US" w:eastAsia="zh-CN"/>
        </w:rPr>
        <w:t>0</w:t>
      </w:r>
      <w:r>
        <w:rPr>
          <w:rFonts w:hint="default" w:ascii="Times New Roman" w:hAnsi="Times New Roman" w:eastAsia="仿宋_GB2312" w:cs="Times New Roman"/>
          <w:sz w:val="32"/>
          <w:szCs w:val="32"/>
          <w:highlight w:val="none"/>
          <w:lang w:val="en-US" w:eastAsia="zh-CN"/>
        </w:rPr>
        <w:t>%。</w:t>
      </w:r>
      <w:r>
        <w:rPr>
          <w:rFonts w:hint="default" w:ascii="Times New Roman" w:hAnsi="Times New Roman" w:eastAsia="仿宋_GB2312" w:cs="Times New Roman"/>
          <w:sz w:val="32"/>
          <w:szCs w:val="32"/>
          <w:lang w:val="en-US" w:eastAsia="zh-CN"/>
        </w:rPr>
        <w:t>具体产出指标完成情况如下：</w:t>
      </w:r>
    </w:p>
    <w:p w14:paraId="4467004E">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1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①</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数量指标：</w:t>
      </w:r>
    </w:p>
    <w:p w14:paraId="3565C39E">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指标1：补助支部，指标值：</w:t>
      </w:r>
      <w:r>
        <w:rPr>
          <w:rFonts w:hint="eastAsia" w:eastAsia="仿宋_GB2312" w:cs="Times New Roman"/>
          <w:sz w:val="32"/>
          <w:szCs w:val="32"/>
          <w:highlight w:val="none"/>
          <w:lang w:val="en-US" w:eastAsia="zh-CN"/>
        </w:rPr>
        <w:t>=</w:t>
      </w:r>
      <w:r>
        <w:rPr>
          <w:rFonts w:hint="eastAsia" w:eastAsia="方正仿宋_GBK" w:cs="方正仿宋_GBK"/>
          <w:sz w:val="31"/>
          <w:szCs w:val="31"/>
          <w:lang w:val="en-US" w:eastAsia="zh-CN"/>
        </w:rPr>
        <w:t>3个</w:t>
      </w:r>
      <w:r>
        <w:rPr>
          <w:rFonts w:hint="default" w:ascii="Times New Roman" w:hAnsi="Times New Roman" w:eastAsia="仿宋_GB2312" w:cs="Times New Roman"/>
          <w:sz w:val="32"/>
          <w:szCs w:val="32"/>
          <w:highlight w:val="none"/>
        </w:rPr>
        <w:t>，实际完成值：</w:t>
      </w:r>
      <w:r>
        <w:rPr>
          <w:rFonts w:hint="eastAsia" w:eastAsia="仿宋_GB2312" w:cs="Times New Roman"/>
          <w:sz w:val="32"/>
          <w:szCs w:val="32"/>
          <w:highlight w:val="none"/>
          <w:lang w:val="en-US" w:eastAsia="zh-CN"/>
        </w:rPr>
        <w:t>3个</w:t>
      </w:r>
      <w:r>
        <w:rPr>
          <w:rFonts w:hint="default" w:ascii="Times New Roman" w:hAnsi="Times New Roman" w:eastAsia="仿宋_GB2312" w:cs="Times New Roman"/>
          <w:sz w:val="32"/>
          <w:szCs w:val="32"/>
          <w:highlight w:val="none"/>
        </w:rPr>
        <w:t>，指标完成率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eastAsia" w:ascii="Times New Roman" w:hAnsi="Times New Roman" w:eastAsia="仿宋_GB2312" w:cs="Times New Roman"/>
          <w:sz w:val="32"/>
          <w:szCs w:val="32"/>
          <w:highlight w:val="none"/>
          <w:lang w:eastAsia="zh-CN"/>
        </w:rPr>
        <w:t>。</w:t>
      </w:r>
    </w:p>
    <w:p w14:paraId="1B548FC6">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rPr>
        <w:t>指标</w:t>
      </w:r>
      <w:r>
        <w:rPr>
          <w:rFonts w:hint="eastAsia" w:ascii="Times New Roman" w:hAnsi="Times New Roman"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rPr>
        <w:t>：发放补助次数，指标值：</w:t>
      </w:r>
      <w:r>
        <w:rPr>
          <w:rFonts w:hint="eastAsia" w:eastAsia="仿宋_GB2312" w:cs="Times New Roman"/>
          <w:sz w:val="32"/>
          <w:szCs w:val="32"/>
          <w:highlight w:val="none"/>
          <w:lang w:val="en-US" w:eastAsia="zh-CN"/>
        </w:rPr>
        <w:t>=</w:t>
      </w:r>
      <w:r>
        <w:rPr>
          <w:rFonts w:hint="eastAsia" w:ascii="Times New Roman" w:hAnsi="Times New Roman" w:eastAsia="方正仿宋_GBK" w:cs="方正仿宋_GBK"/>
          <w:sz w:val="31"/>
          <w:szCs w:val="31"/>
          <w:lang w:val="en-US" w:eastAsia="zh-CN"/>
        </w:rPr>
        <w:t>1</w:t>
      </w:r>
      <w:r>
        <w:rPr>
          <w:rFonts w:hint="eastAsia" w:eastAsia="方正仿宋_GBK" w:cs="方正仿宋_GBK"/>
          <w:sz w:val="31"/>
          <w:szCs w:val="31"/>
          <w:lang w:val="en-US" w:eastAsia="zh-CN"/>
        </w:rPr>
        <w:t>次</w:t>
      </w:r>
      <w:r>
        <w:rPr>
          <w:rFonts w:hint="default" w:ascii="Times New Roman" w:hAnsi="Times New Roman" w:eastAsia="仿宋_GB2312" w:cs="Times New Roman"/>
          <w:sz w:val="32"/>
          <w:szCs w:val="32"/>
          <w:highlight w:val="none"/>
        </w:rPr>
        <w:t>，实际完成值：</w:t>
      </w:r>
      <w:r>
        <w:rPr>
          <w:rFonts w:hint="eastAsia" w:eastAsia="仿宋_GB2312" w:cs="Times New Roman"/>
          <w:sz w:val="32"/>
          <w:szCs w:val="32"/>
          <w:highlight w:val="none"/>
          <w:lang w:val="en-US" w:eastAsia="zh-CN"/>
        </w:rPr>
        <w:t>1次</w:t>
      </w:r>
      <w:r>
        <w:rPr>
          <w:rFonts w:hint="default" w:ascii="Times New Roman" w:hAnsi="Times New Roman" w:eastAsia="仿宋_GB2312" w:cs="Times New Roman"/>
          <w:sz w:val="32"/>
          <w:szCs w:val="32"/>
          <w:highlight w:val="none"/>
        </w:rPr>
        <w:t>，指标完成率</w:t>
      </w:r>
      <w:r>
        <w:rPr>
          <w:rFonts w:hint="eastAsia" w:eastAsia="仿宋_GB2312" w:cs="Times New Roman"/>
          <w:sz w:val="32"/>
          <w:szCs w:val="32"/>
          <w:highlight w:val="none"/>
          <w:lang w:val="en-US" w:eastAsia="zh-CN"/>
        </w:rPr>
        <w:t>10</w:t>
      </w:r>
      <w:r>
        <w:rPr>
          <w:rFonts w:hint="eastAsia" w:ascii="Times New Roman" w:hAnsi="Times New Roman" w:eastAsia="仿宋_GB2312" w:cs="Times New Roman"/>
          <w:sz w:val="32"/>
          <w:szCs w:val="32"/>
          <w:highlight w:val="none"/>
          <w:lang w:val="en-US" w:eastAsia="zh-CN"/>
        </w:rPr>
        <w:t>0</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lang w:eastAsia="zh-CN"/>
        </w:rPr>
        <w:t>。</w:t>
      </w:r>
    </w:p>
    <w:p w14:paraId="16ECA46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eastAsia" w:ascii="Times New Roman" w:hAnsi="Times New Roman" w:eastAsia="仿宋_GB2312" w:cs="Times New Roman"/>
          <w:sz w:val="32"/>
          <w:szCs w:val="32"/>
          <w:lang w:val="en-US" w:eastAsia="zh-CN"/>
        </w:rPr>
        <w:t>此项权重分值为</w:t>
      </w:r>
      <w:r>
        <w:rPr>
          <w:rFonts w:hint="eastAsia" w:eastAsia="仿宋_GB2312" w:cs="Times New Roman"/>
          <w:sz w:val="32"/>
          <w:szCs w:val="32"/>
          <w:lang w:val="en-US" w:eastAsia="zh-CN"/>
        </w:rPr>
        <w:t>10</w:t>
      </w:r>
      <w:r>
        <w:rPr>
          <w:rFonts w:hint="eastAsia" w:ascii="Times New Roman" w:hAnsi="Times New Roman" w:eastAsia="仿宋_GB2312" w:cs="Times New Roman"/>
          <w:sz w:val="32"/>
          <w:szCs w:val="32"/>
          <w:lang w:val="en-US" w:eastAsia="zh-CN"/>
        </w:rPr>
        <w:t>分，得分为</w:t>
      </w:r>
      <w:r>
        <w:rPr>
          <w:rFonts w:hint="eastAsia" w:eastAsia="仿宋_GB2312" w:cs="Times New Roman"/>
          <w:sz w:val="32"/>
          <w:szCs w:val="32"/>
          <w:lang w:val="en-US" w:eastAsia="zh-CN"/>
        </w:rPr>
        <w:t>10</w:t>
      </w:r>
      <w:r>
        <w:rPr>
          <w:rFonts w:hint="eastAsia" w:ascii="Times New Roman" w:hAnsi="Times New Roman" w:eastAsia="仿宋_GB2312" w:cs="Times New Roman"/>
          <w:sz w:val="32"/>
          <w:szCs w:val="32"/>
          <w:lang w:val="en-US" w:eastAsia="zh-CN"/>
        </w:rPr>
        <w:t>分。</w:t>
      </w:r>
    </w:p>
    <w:p w14:paraId="654011CD">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2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②</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质量指标：</w:t>
      </w:r>
    </w:p>
    <w:p w14:paraId="0D19264A">
      <w:pPr>
        <w:shd w:val="clear" w:color="auto" w:fill="auto"/>
        <w:spacing w:line="600" w:lineRule="exact"/>
        <w:ind w:firstLine="640" w:firstLineChars="200"/>
        <w:outlineLvl w:val="0"/>
        <w:rPr>
          <w:rFonts w:hint="eastAsia"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rPr>
        <w:t>指标1：发放补助准确率，指标值：</w:t>
      </w:r>
      <w:r>
        <w:rPr>
          <w:rFonts w:hint="eastAsia" w:eastAsia="仿宋_GB2312" w:cs="Times New Roman"/>
          <w:sz w:val="32"/>
          <w:szCs w:val="32"/>
          <w:highlight w:val="none"/>
          <w:lang w:val="en-US" w:eastAsia="zh-CN"/>
        </w:rPr>
        <w:t>=100</w:t>
      </w:r>
      <w:r>
        <w:rPr>
          <w:rFonts w:hint="eastAsia" w:ascii="Times New Roman" w:hAnsi="Times New Roman" w:eastAsia="方正仿宋_GBK" w:cs="方正仿宋_GBK"/>
          <w:sz w:val="31"/>
          <w:szCs w:val="31"/>
          <w:lang w:val="en-US" w:eastAsia="zh-CN"/>
        </w:rPr>
        <w:t>%</w:t>
      </w:r>
      <w:r>
        <w:rPr>
          <w:rFonts w:hint="default" w:ascii="Times New Roman" w:hAnsi="Times New Roman" w:eastAsia="仿宋_GB2312" w:cs="Times New Roman"/>
          <w:sz w:val="32"/>
          <w:szCs w:val="32"/>
          <w:highlight w:val="none"/>
        </w:rPr>
        <w:t>，实际完成值：</w:t>
      </w:r>
      <w:r>
        <w:rPr>
          <w:rFonts w:hint="eastAsia" w:ascii="Times New Roman" w:hAnsi="Times New Roman" w:eastAsia="仿宋_GB2312" w:cs="Times New Roman"/>
          <w:sz w:val="32"/>
          <w:szCs w:val="32"/>
          <w:highlight w:val="none"/>
          <w:lang w:val="en-US" w:eastAsia="zh-CN"/>
        </w:rPr>
        <w:t>1</w:t>
      </w:r>
      <w:r>
        <w:rPr>
          <w:rFonts w:hint="eastAsia" w:eastAsia="仿宋_GB2312" w:cs="Times New Roman"/>
          <w:sz w:val="32"/>
          <w:szCs w:val="32"/>
          <w:highlight w:val="none"/>
          <w:lang w:val="en-US" w:eastAsia="zh-CN"/>
        </w:rPr>
        <w:t>0</w:t>
      </w:r>
      <w:r>
        <w:rPr>
          <w:rFonts w:hint="eastAsia" w:ascii="Times New Roman" w:hAnsi="Times New Roman" w:eastAsia="仿宋_GB2312" w:cs="Times New Roman"/>
          <w:sz w:val="32"/>
          <w:szCs w:val="32"/>
          <w:highlight w:val="none"/>
          <w:lang w:val="en-US" w:eastAsia="zh-CN"/>
        </w:rPr>
        <w:t>0%</w:t>
      </w:r>
      <w:r>
        <w:rPr>
          <w:rFonts w:hint="default" w:ascii="Times New Roman" w:hAnsi="Times New Roman" w:eastAsia="仿宋_GB2312" w:cs="Times New Roman"/>
          <w:sz w:val="32"/>
          <w:szCs w:val="32"/>
          <w:highlight w:val="none"/>
        </w:rPr>
        <w:t>，指标完成率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eastAsia" w:ascii="Times New Roman" w:hAnsi="Times New Roman" w:eastAsia="仿宋_GB2312" w:cs="Times New Roman"/>
          <w:sz w:val="32"/>
          <w:szCs w:val="32"/>
          <w:highlight w:val="none"/>
          <w:lang w:eastAsia="zh-CN"/>
        </w:rPr>
        <w:t>。</w:t>
      </w:r>
    </w:p>
    <w:p w14:paraId="390853E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Times New Roman"/>
          <w:sz w:val="32"/>
          <w:szCs w:val="32"/>
          <w:highlight w:val="none"/>
          <w:lang w:eastAsia="zh-CN"/>
        </w:rPr>
      </w:pPr>
      <w:r>
        <w:rPr>
          <w:rFonts w:hint="eastAsia" w:ascii="Times New Roman" w:hAnsi="Times New Roman" w:eastAsia="仿宋_GB2312" w:cs="Times New Roman"/>
          <w:sz w:val="32"/>
          <w:szCs w:val="32"/>
          <w:lang w:val="en-US" w:eastAsia="zh-CN"/>
        </w:rPr>
        <w:t>此项权重分值为</w:t>
      </w:r>
      <w:r>
        <w:rPr>
          <w:rFonts w:hint="eastAsia" w:eastAsia="仿宋_GB2312" w:cs="Times New Roman"/>
          <w:sz w:val="32"/>
          <w:szCs w:val="32"/>
          <w:lang w:val="en-US" w:eastAsia="zh-CN"/>
        </w:rPr>
        <w:t>10</w:t>
      </w:r>
      <w:r>
        <w:rPr>
          <w:rFonts w:hint="eastAsia" w:ascii="Times New Roman" w:hAnsi="Times New Roman" w:eastAsia="仿宋_GB2312" w:cs="Times New Roman"/>
          <w:sz w:val="32"/>
          <w:szCs w:val="32"/>
          <w:lang w:val="en-US" w:eastAsia="zh-CN"/>
        </w:rPr>
        <w:t>分，得分为</w:t>
      </w:r>
      <w:r>
        <w:rPr>
          <w:rFonts w:hint="eastAsia" w:eastAsia="仿宋_GB2312" w:cs="Times New Roman"/>
          <w:sz w:val="32"/>
          <w:szCs w:val="32"/>
          <w:lang w:val="en-US" w:eastAsia="zh-CN"/>
        </w:rPr>
        <w:t>10</w:t>
      </w:r>
      <w:r>
        <w:rPr>
          <w:rFonts w:hint="eastAsia" w:ascii="Times New Roman" w:hAnsi="Times New Roman" w:eastAsia="仿宋_GB2312" w:cs="Times New Roman"/>
          <w:sz w:val="32"/>
          <w:szCs w:val="32"/>
          <w:lang w:val="en-US" w:eastAsia="zh-CN"/>
        </w:rPr>
        <w:t>分。</w:t>
      </w:r>
    </w:p>
    <w:p w14:paraId="2DF27F00">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3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③</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时效指标：</w:t>
      </w:r>
    </w:p>
    <w:p w14:paraId="7EB5C91C">
      <w:pPr>
        <w:shd w:val="clear" w:color="auto" w:fill="auto"/>
        <w:spacing w:line="600" w:lineRule="exact"/>
        <w:ind w:firstLine="640" w:firstLineChars="200"/>
        <w:outlineLvl w:val="0"/>
        <w:rPr>
          <w:rFonts w:hint="eastAsia" w:eastAsia="仿宋_GB2312" w:cs="Times New Roman"/>
          <w:sz w:val="32"/>
          <w:szCs w:val="32"/>
          <w:highlight w:val="none"/>
          <w:lang w:eastAsia="zh-CN"/>
        </w:rPr>
      </w:pPr>
      <w:r>
        <w:rPr>
          <w:rFonts w:hint="default" w:ascii="Times New Roman" w:hAnsi="Times New Roman" w:eastAsia="仿宋_GB2312" w:cs="Times New Roman"/>
          <w:sz w:val="32"/>
          <w:szCs w:val="32"/>
          <w:highlight w:val="none"/>
        </w:rPr>
        <w:t>指标</w:t>
      </w:r>
      <w:r>
        <w:rPr>
          <w:rFonts w:hint="eastAsia" w:eastAsia="仿宋_GB2312" w:cs="Times New Roman"/>
          <w:sz w:val="32"/>
          <w:szCs w:val="32"/>
          <w:highlight w:val="none"/>
          <w:lang w:val="en-US" w:eastAsia="zh-CN"/>
        </w:rPr>
        <w:t>1</w:t>
      </w:r>
      <w:r>
        <w:rPr>
          <w:rFonts w:hint="default" w:ascii="Times New Roman" w:hAnsi="Times New Roman" w:eastAsia="仿宋_GB2312" w:cs="Times New Roman"/>
          <w:sz w:val="32"/>
          <w:szCs w:val="32"/>
          <w:highlight w:val="none"/>
        </w:rPr>
        <w:t>：发放补助及时率，指标值：</w:t>
      </w:r>
      <w:r>
        <w:rPr>
          <w:rFonts w:hint="eastAsia" w:eastAsia="仿宋_GB2312" w:cs="Times New Roman"/>
          <w:sz w:val="32"/>
          <w:szCs w:val="32"/>
          <w:highlight w:val="none"/>
          <w:lang w:val="en-US" w:eastAsia="zh-CN"/>
        </w:rPr>
        <w:t>&gt;=95</w:t>
      </w:r>
      <w:r>
        <w:rPr>
          <w:rFonts w:hint="eastAsia" w:eastAsia="方正仿宋_GBK" w:cs="方正仿宋_GBK"/>
          <w:sz w:val="31"/>
          <w:szCs w:val="31"/>
          <w:lang w:val="en-US" w:eastAsia="zh-CN"/>
        </w:rPr>
        <w:t>%</w:t>
      </w:r>
      <w:r>
        <w:rPr>
          <w:rFonts w:hint="default" w:ascii="Times New Roman" w:hAnsi="Times New Roman" w:eastAsia="仿宋_GB2312" w:cs="Times New Roman"/>
          <w:sz w:val="32"/>
          <w:szCs w:val="32"/>
          <w:highlight w:val="none"/>
        </w:rPr>
        <w:t>，实际完成值：</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，指标完成率</w:t>
      </w:r>
      <w:r>
        <w:rPr>
          <w:rFonts w:hint="eastAsia" w:ascii="Times New Roman" w:hAnsi="Times New Roman" w:eastAsia="仿宋_GB2312" w:cs="Times New Roman"/>
          <w:sz w:val="32"/>
          <w:szCs w:val="32"/>
          <w:highlight w:val="none"/>
          <w:lang w:val="en-US" w:eastAsia="zh-CN"/>
        </w:rPr>
        <w:t>1</w:t>
      </w:r>
      <w:r>
        <w:rPr>
          <w:rFonts w:hint="eastAsia" w:eastAsia="仿宋_GB2312" w:cs="Times New Roman"/>
          <w:sz w:val="32"/>
          <w:szCs w:val="32"/>
          <w:highlight w:val="none"/>
          <w:lang w:val="en-US" w:eastAsia="zh-CN"/>
        </w:rPr>
        <w:t>00</w:t>
      </w:r>
      <w:r>
        <w:rPr>
          <w:rFonts w:hint="default" w:ascii="Times New Roman" w:hAnsi="Times New Roman" w:eastAsia="仿宋_GB2312" w:cs="Times New Roman"/>
          <w:sz w:val="32"/>
          <w:szCs w:val="32"/>
          <w:highlight w:val="none"/>
        </w:rPr>
        <w:t>%</w:t>
      </w:r>
      <w:r>
        <w:rPr>
          <w:rFonts w:hint="eastAsia" w:ascii="Times New Roman" w:hAnsi="Times New Roman" w:eastAsia="仿宋_GB2312" w:cs="Times New Roman"/>
          <w:sz w:val="32"/>
          <w:szCs w:val="32"/>
          <w:highlight w:val="none"/>
          <w:lang w:eastAsia="zh-CN"/>
        </w:rPr>
        <w:t>。</w:t>
      </w:r>
    </w:p>
    <w:p w14:paraId="1221D7FE">
      <w:pPr>
        <w:shd w:val="clear" w:color="auto" w:fill="auto"/>
        <w:spacing w:line="600" w:lineRule="exact"/>
        <w:ind w:firstLine="640" w:firstLineChars="200"/>
        <w:outlineLvl w:val="0"/>
        <w:rPr>
          <w:rFonts w:hint="eastAsia" w:eastAsia="仿宋_GB2312" w:cs="Times New Roman"/>
          <w:sz w:val="32"/>
          <w:szCs w:val="32"/>
          <w:highlight w:val="none"/>
          <w:lang w:eastAsia="zh-CN"/>
        </w:rPr>
      </w:pPr>
      <w:r>
        <w:rPr>
          <w:rFonts w:hint="eastAsia" w:ascii="Times New Roman" w:hAnsi="Times New Roman" w:eastAsia="仿宋_GB2312" w:cs="Times New Roman"/>
          <w:sz w:val="32"/>
          <w:szCs w:val="32"/>
          <w:lang w:val="en-US" w:eastAsia="zh-CN"/>
        </w:rPr>
        <w:t>此项权重分值为</w:t>
      </w:r>
      <w:r>
        <w:rPr>
          <w:rFonts w:hint="eastAsia" w:eastAsia="仿宋_GB2312" w:cs="Times New Roman"/>
          <w:sz w:val="32"/>
          <w:szCs w:val="32"/>
          <w:lang w:val="en-US" w:eastAsia="zh-CN"/>
        </w:rPr>
        <w:t>10</w:t>
      </w:r>
      <w:r>
        <w:rPr>
          <w:rFonts w:hint="eastAsia" w:ascii="Times New Roman" w:hAnsi="Times New Roman" w:eastAsia="仿宋_GB2312" w:cs="Times New Roman"/>
          <w:sz w:val="32"/>
          <w:szCs w:val="32"/>
          <w:lang w:val="en-US" w:eastAsia="zh-CN"/>
        </w:rPr>
        <w:t>分，得分为</w:t>
      </w:r>
      <w:r>
        <w:rPr>
          <w:rFonts w:hint="eastAsia" w:eastAsia="仿宋_GB2312" w:cs="Times New Roman"/>
          <w:sz w:val="32"/>
          <w:szCs w:val="32"/>
          <w:lang w:val="en-US" w:eastAsia="zh-CN"/>
        </w:rPr>
        <w:t>10</w:t>
      </w:r>
      <w:r>
        <w:rPr>
          <w:rFonts w:hint="eastAsia" w:ascii="Times New Roman" w:hAnsi="Times New Roman" w:eastAsia="仿宋_GB2312" w:cs="Times New Roman"/>
          <w:sz w:val="32"/>
          <w:szCs w:val="32"/>
          <w:lang w:val="en-US" w:eastAsia="zh-CN"/>
        </w:rPr>
        <w:t>分。</w:t>
      </w:r>
    </w:p>
    <w:p w14:paraId="2CDD7F7C">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4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④</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成本指标：</w:t>
      </w:r>
    </w:p>
    <w:p w14:paraId="234B986A">
      <w:pPr>
        <w:shd w:val="clear" w:color="auto" w:fill="auto"/>
        <w:spacing w:line="600" w:lineRule="exact"/>
        <w:ind w:firstLine="640" w:firstLineChars="200"/>
        <w:outlineLvl w:val="0"/>
        <w:rPr>
          <w:rFonts w:hint="eastAsia"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rPr>
        <w:t>指标</w:t>
      </w:r>
      <w:r>
        <w:rPr>
          <w:rFonts w:hint="eastAsia" w:eastAsia="仿宋_GB2312" w:cs="Times New Roman"/>
          <w:sz w:val="32"/>
          <w:szCs w:val="32"/>
          <w:highlight w:val="none"/>
          <w:lang w:val="en-US" w:eastAsia="zh-CN"/>
        </w:rPr>
        <w:t>1</w:t>
      </w:r>
      <w:r>
        <w:rPr>
          <w:rFonts w:hint="default" w:ascii="Times New Roman" w:hAnsi="Times New Roman" w:eastAsia="仿宋_GB2312" w:cs="Times New Roman"/>
          <w:sz w:val="32"/>
          <w:szCs w:val="32"/>
          <w:highlight w:val="none"/>
        </w:rPr>
        <w:t>：发放补助标准，指标值：</w:t>
      </w:r>
      <w:r>
        <w:rPr>
          <w:rFonts w:hint="eastAsia" w:eastAsia="仿宋_GB2312" w:cs="Times New Roman"/>
          <w:sz w:val="32"/>
          <w:szCs w:val="32"/>
          <w:highlight w:val="none"/>
          <w:lang w:val="en-US" w:eastAsia="zh-CN"/>
        </w:rPr>
        <w:t>=3万</w:t>
      </w:r>
      <w:r>
        <w:rPr>
          <w:rFonts w:hint="eastAsia" w:ascii="Times New Roman" w:hAnsi="Times New Roman" w:eastAsia="方正仿宋_GBK" w:cs="方正仿宋_GBK"/>
          <w:sz w:val="31"/>
          <w:szCs w:val="31"/>
          <w:lang w:val="en-US" w:eastAsia="zh-CN"/>
        </w:rPr>
        <w:t>/</w:t>
      </w:r>
      <w:r>
        <w:rPr>
          <w:rFonts w:hint="eastAsia" w:eastAsia="方正仿宋_GBK" w:cs="方正仿宋_GBK"/>
          <w:sz w:val="31"/>
          <w:szCs w:val="31"/>
          <w:lang w:val="en-US" w:eastAsia="zh-CN"/>
        </w:rPr>
        <w:t>人</w:t>
      </w:r>
      <w:r>
        <w:rPr>
          <w:rFonts w:hint="default" w:ascii="Times New Roman" w:hAnsi="Times New Roman" w:eastAsia="仿宋_GB2312" w:cs="Times New Roman"/>
          <w:sz w:val="32"/>
          <w:szCs w:val="32"/>
          <w:highlight w:val="none"/>
        </w:rPr>
        <w:t>，实际完成值：</w:t>
      </w:r>
      <w:r>
        <w:rPr>
          <w:rFonts w:hint="eastAsia" w:eastAsia="仿宋_GB2312" w:cs="Times New Roman"/>
          <w:sz w:val="32"/>
          <w:szCs w:val="32"/>
          <w:highlight w:val="none"/>
          <w:lang w:val="en-US" w:eastAsia="zh-CN"/>
        </w:rPr>
        <w:t>3万</w:t>
      </w:r>
      <w:r>
        <w:rPr>
          <w:rFonts w:hint="eastAsia" w:ascii="Times New Roman" w:hAnsi="Times New Roman" w:eastAsia="方正仿宋_GBK" w:cs="方正仿宋_GBK"/>
          <w:sz w:val="31"/>
          <w:szCs w:val="31"/>
          <w:lang w:val="en-US" w:eastAsia="zh-CN"/>
        </w:rPr>
        <w:t>/</w:t>
      </w:r>
      <w:r>
        <w:rPr>
          <w:rFonts w:hint="eastAsia" w:eastAsia="方正仿宋_GBK" w:cs="方正仿宋_GBK"/>
          <w:sz w:val="31"/>
          <w:szCs w:val="31"/>
          <w:lang w:val="en-US" w:eastAsia="zh-CN"/>
        </w:rPr>
        <w:t>人</w:t>
      </w:r>
      <w:r>
        <w:rPr>
          <w:rFonts w:hint="default" w:ascii="Times New Roman" w:hAnsi="Times New Roman" w:eastAsia="仿宋_GB2312" w:cs="Times New Roman"/>
          <w:sz w:val="32"/>
          <w:szCs w:val="32"/>
          <w:highlight w:val="none"/>
        </w:rPr>
        <w:t>，指标完成率</w:t>
      </w:r>
      <w:r>
        <w:rPr>
          <w:rFonts w:hint="eastAsia" w:ascii="Times New Roman" w:hAnsi="Times New Roman"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eastAsia" w:ascii="Times New Roman" w:hAnsi="Times New Roman" w:eastAsia="仿宋_GB2312" w:cs="Times New Roman"/>
          <w:sz w:val="32"/>
          <w:szCs w:val="32"/>
          <w:highlight w:val="none"/>
          <w:lang w:eastAsia="zh-CN"/>
        </w:rPr>
        <w:t>。</w:t>
      </w:r>
    </w:p>
    <w:p w14:paraId="07DB32DF">
      <w:pPr>
        <w:shd w:val="clear" w:color="auto" w:fill="auto"/>
        <w:spacing w:line="600" w:lineRule="exact"/>
        <w:ind w:firstLine="640" w:firstLineChars="200"/>
        <w:outlineLvl w:val="0"/>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此项权重分值为</w:t>
      </w:r>
      <w:r>
        <w:rPr>
          <w:rFonts w:hint="eastAsia" w:eastAsia="仿宋_GB2312" w:cs="Times New Roman"/>
          <w:sz w:val="32"/>
          <w:szCs w:val="32"/>
          <w:lang w:val="en-US" w:eastAsia="zh-CN"/>
        </w:rPr>
        <w:t>10</w:t>
      </w:r>
      <w:r>
        <w:rPr>
          <w:rFonts w:hint="eastAsia" w:ascii="Times New Roman" w:hAnsi="Times New Roman" w:eastAsia="仿宋_GB2312" w:cs="Times New Roman"/>
          <w:sz w:val="32"/>
          <w:szCs w:val="32"/>
          <w:lang w:val="en-US" w:eastAsia="zh-CN"/>
        </w:rPr>
        <w:t>分，得分为</w:t>
      </w:r>
      <w:r>
        <w:rPr>
          <w:rFonts w:hint="eastAsia" w:eastAsia="仿宋_GB2312" w:cs="Times New Roman"/>
          <w:sz w:val="32"/>
          <w:szCs w:val="32"/>
          <w:lang w:val="en-US" w:eastAsia="zh-CN"/>
        </w:rPr>
        <w:t>10</w:t>
      </w:r>
      <w:r>
        <w:rPr>
          <w:rFonts w:hint="eastAsia" w:ascii="Times New Roman" w:hAnsi="Times New Roman" w:eastAsia="仿宋_GB2312" w:cs="Times New Roman"/>
          <w:sz w:val="32"/>
          <w:szCs w:val="32"/>
          <w:lang w:val="en-US" w:eastAsia="zh-CN"/>
        </w:rPr>
        <w:t>分。</w:t>
      </w:r>
    </w:p>
    <w:p w14:paraId="3FFCE1E7">
      <w:pPr>
        <w:pStyle w:val="10"/>
        <w:numPr>
          <w:ilvl w:val="0"/>
          <w:numId w:val="4"/>
        </w:numPr>
        <w:spacing w:line="560" w:lineRule="exact"/>
        <w:ind w:firstLine="643"/>
        <w:rPr>
          <w:rFonts w:hint="default" w:ascii="Times New Roman" w:hAnsi="Times New Roman" w:eastAsia="楷体_GB2312" w:cs="Times New Roman"/>
          <w:b/>
          <w:bCs/>
          <w:sz w:val="32"/>
          <w:szCs w:val="32"/>
          <w:lang w:val="en-US" w:eastAsia="zh-CN"/>
        </w:rPr>
      </w:pPr>
      <w:r>
        <w:rPr>
          <w:rFonts w:hint="default" w:ascii="Times New Roman" w:hAnsi="Times New Roman" w:eastAsia="楷体_GB2312" w:cs="Times New Roman"/>
          <w:b/>
          <w:bCs/>
          <w:sz w:val="32"/>
          <w:szCs w:val="32"/>
          <w:lang w:val="en-US" w:eastAsia="zh-CN"/>
        </w:rPr>
        <w:t>项目效益情况</w:t>
      </w:r>
    </w:p>
    <w:p w14:paraId="01AFE37D">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lang w:val="en-US" w:eastAsia="zh-CN"/>
        </w:rPr>
        <w:t>项目效益类指标包括项目实施效益和满意度两方面的内容，</w:t>
      </w:r>
      <w:r>
        <w:rPr>
          <w:rFonts w:hint="default" w:ascii="Times New Roman" w:hAnsi="Times New Roman" w:eastAsia="仿宋_GB2312" w:cs="Times New Roman"/>
          <w:sz w:val="32"/>
          <w:szCs w:val="32"/>
          <w:highlight w:val="none"/>
          <w:lang w:val="en-US" w:eastAsia="zh-CN"/>
        </w:rPr>
        <w:t>由</w:t>
      </w:r>
      <w:r>
        <w:rPr>
          <w:rFonts w:hint="eastAsia" w:ascii="Times New Roman" w:hAnsi="Times New Roman"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lang w:val="en-US" w:eastAsia="zh-CN"/>
        </w:rPr>
        <w:t>个三级指标构成，权重分为</w:t>
      </w:r>
      <w:r>
        <w:rPr>
          <w:rFonts w:hint="eastAsia" w:eastAsia="仿宋_GB2312" w:cs="Times New Roman"/>
          <w:sz w:val="32"/>
          <w:szCs w:val="32"/>
          <w:highlight w:val="none"/>
          <w:lang w:val="en-US" w:eastAsia="zh-CN"/>
        </w:rPr>
        <w:t>20</w:t>
      </w:r>
      <w:r>
        <w:rPr>
          <w:rFonts w:hint="default" w:ascii="Times New Roman" w:hAnsi="Times New Roman" w:eastAsia="仿宋_GB2312" w:cs="Times New Roman"/>
          <w:sz w:val="32"/>
          <w:szCs w:val="32"/>
          <w:highlight w:val="none"/>
          <w:lang w:val="en-US" w:eastAsia="zh-CN"/>
        </w:rPr>
        <w:t>分，实际得分</w:t>
      </w:r>
      <w:r>
        <w:rPr>
          <w:rFonts w:hint="eastAsia" w:eastAsia="仿宋_GB2312" w:cs="Times New Roman"/>
          <w:sz w:val="32"/>
          <w:szCs w:val="32"/>
          <w:highlight w:val="none"/>
          <w:lang w:val="en-US" w:eastAsia="zh-CN"/>
        </w:rPr>
        <w:t>20</w:t>
      </w:r>
      <w:r>
        <w:rPr>
          <w:rFonts w:hint="default" w:ascii="Times New Roman" w:hAnsi="Times New Roman" w:eastAsia="仿宋_GB2312" w:cs="Times New Roman"/>
          <w:sz w:val="32"/>
          <w:szCs w:val="32"/>
          <w:highlight w:val="none"/>
          <w:lang w:val="en-US" w:eastAsia="zh-CN"/>
        </w:rPr>
        <w:t>分，得分率为</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%。具体效益指标及满意度指标完成情况如下：</w:t>
      </w:r>
    </w:p>
    <w:p w14:paraId="4D4282B7">
      <w:pPr>
        <w:shd w:val="clear" w:color="auto" w:fill="auto"/>
        <w:spacing w:line="600" w:lineRule="exact"/>
        <w:ind w:firstLine="640" w:firstLineChars="200"/>
        <w:outlineLvl w:val="0"/>
        <w:rPr>
          <w:rFonts w:hint="default" w:ascii="Times New Roman" w:hAnsi="Times New Roman" w:eastAsia="仿宋_GB2312" w:cs="Times New Roman"/>
          <w:color w:val="FF0000"/>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1.实施效益</w:t>
      </w:r>
    </w:p>
    <w:p w14:paraId="25A05389">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Calibri"/>
          <w:sz w:val="32"/>
          <w:szCs w:val="32"/>
          <w:highlight w:val="none"/>
        </w:rPr>
        <w:t>①</w:t>
      </w:r>
      <w:r>
        <w:rPr>
          <w:rFonts w:hint="default" w:ascii="Times New Roman" w:hAnsi="Times New Roman" w:eastAsia="仿宋_GB2312" w:cs="Times New Roman"/>
          <w:sz w:val="32"/>
          <w:szCs w:val="32"/>
          <w:highlight w:val="none"/>
        </w:rPr>
        <w:t>社会效益指标：</w:t>
      </w:r>
    </w:p>
    <w:p w14:paraId="1C0662A2">
      <w:pPr>
        <w:shd w:val="clear" w:color="auto" w:fill="auto"/>
        <w:spacing w:line="600" w:lineRule="exact"/>
        <w:ind w:firstLine="640" w:firstLineChars="200"/>
        <w:outlineLvl w:val="0"/>
        <w:rPr>
          <w:rFonts w:hint="eastAsia"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rPr>
        <w:t>指标</w:t>
      </w:r>
      <w:r>
        <w:rPr>
          <w:rFonts w:hint="eastAsia" w:eastAsia="仿宋_GB2312" w:cs="Times New Roman"/>
          <w:sz w:val="32"/>
          <w:szCs w:val="32"/>
          <w:highlight w:val="none"/>
          <w:lang w:val="en-US" w:eastAsia="zh-CN"/>
        </w:rPr>
        <w:t>1</w:t>
      </w:r>
      <w:r>
        <w:rPr>
          <w:rFonts w:hint="default" w:ascii="Times New Roman" w:hAnsi="Times New Roman" w:eastAsia="仿宋_GB2312" w:cs="Times New Roman"/>
          <w:sz w:val="32"/>
          <w:szCs w:val="32"/>
          <w:highlight w:val="none"/>
        </w:rPr>
        <w:t>：基层治理能力，指标值：有效提升，实际完成值：</w:t>
      </w:r>
      <w:r>
        <w:rPr>
          <w:rFonts w:hint="eastAsia" w:eastAsia="仿宋_GB2312" w:cs="Times New Roman"/>
          <w:sz w:val="32"/>
          <w:szCs w:val="32"/>
          <w:highlight w:val="none"/>
          <w:lang w:val="en-US" w:eastAsia="zh-CN"/>
        </w:rPr>
        <w:t>达成目标</w:t>
      </w:r>
      <w:r>
        <w:rPr>
          <w:rFonts w:hint="default" w:ascii="Times New Roman" w:hAnsi="Times New Roman" w:eastAsia="仿宋_GB2312" w:cs="Times New Roman"/>
          <w:sz w:val="32"/>
          <w:szCs w:val="32"/>
          <w:highlight w:val="none"/>
        </w:rPr>
        <w:t>，指标完成率</w:t>
      </w:r>
      <w:r>
        <w:rPr>
          <w:rFonts w:hint="eastAsia" w:ascii="Times New Roman" w:hAnsi="Times New Roman"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eastAsia" w:ascii="Times New Roman" w:hAnsi="Times New Roman" w:eastAsia="仿宋_GB2312" w:cs="Times New Roman"/>
          <w:sz w:val="32"/>
          <w:szCs w:val="32"/>
          <w:highlight w:val="none"/>
          <w:lang w:eastAsia="zh-CN"/>
        </w:rPr>
        <w:t>。</w:t>
      </w:r>
    </w:p>
    <w:p w14:paraId="40AA2213">
      <w:pPr>
        <w:shd w:val="clear" w:color="auto" w:fill="auto"/>
        <w:spacing w:line="600" w:lineRule="exact"/>
        <w:ind w:firstLine="640" w:firstLineChars="200"/>
        <w:outlineLvl w:val="0"/>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此项权重分值为</w:t>
      </w:r>
      <w:r>
        <w:rPr>
          <w:rFonts w:hint="eastAsia" w:eastAsia="仿宋_GB2312" w:cs="Times New Roman"/>
          <w:sz w:val="32"/>
          <w:szCs w:val="32"/>
          <w:lang w:val="en-US" w:eastAsia="zh-CN"/>
        </w:rPr>
        <w:t>10</w:t>
      </w:r>
      <w:r>
        <w:rPr>
          <w:rFonts w:hint="eastAsia" w:ascii="Times New Roman" w:hAnsi="Times New Roman" w:eastAsia="仿宋_GB2312" w:cs="Times New Roman"/>
          <w:sz w:val="32"/>
          <w:szCs w:val="32"/>
          <w:lang w:val="en-US" w:eastAsia="zh-CN"/>
        </w:rPr>
        <w:t>分，得分为</w:t>
      </w:r>
      <w:r>
        <w:rPr>
          <w:rFonts w:hint="eastAsia" w:eastAsia="仿宋_GB2312" w:cs="Times New Roman"/>
          <w:sz w:val="32"/>
          <w:szCs w:val="32"/>
          <w:lang w:val="en-US" w:eastAsia="zh-CN"/>
        </w:rPr>
        <w:t>10</w:t>
      </w:r>
      <w:r>
        <w:rPr>
          <w:rFonts w:hint="eastAsia" w:ascii="Times New Roman" w:hAnsi="Times New Roman" w:eastAsia="仿宋_GB2312" w:cs="Times New Roman"/>
          <w:sz w:val="32"/>
          <w:szCs w:val="32"/>
          <w:lang w:val="en-US" w:eastAsia="zh-CN"/>
        </w:rPr>
        <w:t>分。</w:t>
      </w:r>
    </w:p>
    <w:p w14:paraId="1A50FE58">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2.满意度</w:t>
      </w:r>
    </w:p>
    <w:p w14:paraId="0C7CD07F">
      <w:pPr>
        <w:shd w:val="clear" w:color="auto" w:fill="auto"/>
        <w:spacing w:line="600" w:lineRule="exact"/>
        <w:ind w:firstLine="640" w:firstLineChars="200"/>
        <w:outlineLvl w:val="0"/>
        <w:rPr>
          <w:rFonts w:hint="eastAsia"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rPr>
        <w:t>指标</w:t>
      </w:r>
      <w:r>
        <w:rPr>
          <w:rFonts w:hint="eastAsia" w:eastAsia="仿宋_GB2312" w:cs="Times New Roman"/>
          <w:sz w:val="32"/>
          <w:szCs w:val="32"/>
          <w:highlight w:val="none"/>
          <w:lang w:val="en-US" w:eastAsia="zh-CN"/>
        </w:rPr>
        <w:t>1</w:t>
      </w:r>
      <w:r>
        <w:rPr>
          <w:rFonts w:hint="default" w:ascii="Times New Roman" w:hAnsi="Times New Roman" w:eastAsia="仿宋_GB2312" w:cs="Times New Roman"/>
          <w:sz w:val="32"/>
          <w:szCs w:val="32"/>
          <w:highlight w:val="none"/>
        </w:rPr>
        <w:t>：“五个好”党支部满意度，指标值：</w:t>
      </w:r>
      <w:r>
        <w:rPr>
          <w:rFonts w:hint="eastAsia" w:eastAsia="仿宋_GB2312" w:cs="Times New Roman"/>
          <w:sz w:val="32"/>
          <w:szCs w:val="32"/>
          <w:highlight w:val="none"/>
          <w:lang w:val="en-US" w:eastAsia="zh-CN"/>
        </w:rPr>
        <w:t>&gt;=90%</w:t>
      </w:r>
      <w:r>
        <w:rPr>
          <w:rFonts w:hint="default" w:ascii="Times New Roman" w:hAnsi="Times New Roman" w:eastAsia="仿宋_GB2312" w:cs="Times New Roman"/>
          <w:sz w:val="32"/>
          <w:szCs w:val="32"/>
          <w:highlight w:val="none"/>
        </w:rPr>
        <w:t>，实际完成值：</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，指标完成率</w:t>
      </w:r>
      <w:r>
        <w:rPr>
          <w:rFonts w:hint="eastAsia" w:ascii="Times New Roman" w:hAnsi="Times New Roman" w:eastAsia="仿宋_GB2312" w:cs="Times New Roman"/>
          <w:sz w:val="32"/>
          <w:szCs w:val="32"/>
          <w:highlight w:val="none"/>
          <w:lang w:val="en-US" w:eastAsia="zh-CN"/>
        </w:rPr>
        <w:t>1</w:t>
      </w:r>
      <w:r>
        <w:rPr>
          <w:rFonts w:hint="eastAsia" w:eastAsia="仿宋_GB2312" w:cs="Times New Roman"/>
          <w:sz w:val="32"/>
          <w:szCs w:val="32"/>
          <w:highlight w:val="none"/>
          <w:lang w:val="en-US" w:eastAsia="zh-CN"/>
        </w:rPr>
        <w:t>11.11</w:t>
      </w:r>
      <w:r>
        <w:rPr>
          <w:rFonts w:hint="default" w:ascii="Times New Roman" w:hAnsi="Times New Roman" w:eastAsia="仿宋_GB2312" w:cs="Times New Roman"/>
          <w:sz w:val="32"/>
          <w:szCs w:val="32"/>
          <w:highlight w:val="none"/>
        </w:rPr>
        <w:t>%</w:t>
      </w:r>
      <w:r>
        <w:rPr>
          <w:rFonts w:hint="eastAsia" w:ascii="Times New Roman" w:hAnsi="Times New Roman" w:eastAsia="仿宋_GB2312" w:cs="Times New Roman"/>
          <w:sz w:val="32"/>
          <w:szCs w:val="32"/>
          <w:highlight w:val="none"/>
          <w:lang w:eastAsia="zh-CN"/>
        </w:rPr>
        <w:t>。</w:t>
      </w:r>
      <w:r>
        <w:rPr>
          <w:rFonts w:hint="eastAsia" w:eastAsia="仿宋_GB2312" w:cs="Times New Roman"/>
          <w:sz w:val="32"/>
          <w:szCs w:val="32"/>
          <w:highlight w:val="none"/>
          <w:lang w:val="en-US" w:eastAsia="zh-CN"/>
        </w:rPr>
        <w:t>偏差原因：</w:t>
      </w:r>
      <w:r>
        <w:rPr>
          <w:rFonts w:hint="eastAsia" w:ascii="Times New Roman" w:hAnsi="Times New Roman" w:eastAsia="仿宋_GB2312" w:cs="Times New Roman"/>
          <w:sz w:val="32"/>
          <w:szCs w:val="32"/>
          <w:highlight w:val="none"/>
          <w:lang w:eastAsia="zh-CN"/>
        </w:rPr>
        <w:t>年初制定指标过于保守，下一步将从严从高制定指标值</w:t>
      </w:r>
      <w:r>
        <w:rPr>
          <w:rFonts w:hint="eastAsia" w:eastAsia="仿宋_GB2312" w:cs="Times New Roman"/>
          <w:sz w:val="32"/>
          <w:szCs w:val="32"/>
          <w:highlight w:val="none"/>
          <w:lang w:eastAsia="zh-CN"/>
        </w:rPr>
        <w:t>。</w:t>
      </w:r>
    </w:p>
    <w:p w14:paraId="3E2CAF80">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此项权重分值为</w:t>
      </w:r>
      <w:r>
        <w:rPr>
          <w:rFonts w:hint="eastAsia" w:eastAsia="仿宋_GB2312" w:cs="Times New Roman"/>
          <w:sz w:val="32"/>
          <w:szCs w:val="32"/>
          <w:lang w:val="en-US" w:eastAsia="zh-CN"/>
        </w:rPr>
        <w:t>10</w:t>
      </w:r>
      <w:r>
        <w:rPr>
          <w:rFonts w:hint="eastAsia" w:ascii="Times New Roman" w:hAnsi="Times New Roman" w:eastAsia="仿宋_GB2312" w:cs="Times New Roman"/>
          <w:sz w:val="32"/>
          <w:szCs w:val="32"/>
          <w:lang w:val="en-US" w:eastAsia="zh-CN"/>
        </w:rPr>
        <w:t>分，得分为</w:t>
      </w:r>
      <w:r>
        <w:rPr>
          <w:rFonts w:hint="eastAsia" w:eastAsia="仿宋_GB2312" w:cs="Times New Roman"/>
          <w:sz w:val="32"/>
          <w:szCs w:val="32"/>
          <w:lang w:val="en-US" w:eastAsia="zh-CN"/>
        </w:rPr>
        <w:t>10</w:t>
      </w:r>
      <w:r>
        <w:rPr>
          <w:rFonts w:hint="eastAsia" w:ascii="Times New Roman" w:hAnsi="Times New Roman" w:eastAsia="仿宋_GB2312" w:cs="Times New Roman"/>
          <w:sz w:val="32"/>
          <w:szCs w:val="32"/>
          <w:lang w:val="en-US" w:eastAsia="zh-CN"/>
        </w:rPr>
        <w:t>分。</w:t>
      </w:r>
    </w:p>
    <w:p w14:paraId="1F5E0C96">
      <w:pPr>
        <w:spacing w:line="560" w:lineRule="exact"/>
        <w:ind w:firstLine="643" w:firstLineChars="200"/>
        <w:rPr>
          <w:rFonts w:hint="default" w:ascii="Times New Roman" w:hAnsi="Times New Roman" w:eastAsia="楷体_GB2312" w:cs="Times New Roman"/>
          <w:b/>
          <w:bCs/>
          <w:sz w:val="32"/>
          <w:szCs w:val="32"/>
          <w:lang w:val="en-US"/>
        </w:rPr>
      </w:pPr>
      <w:r>
        <w:rPr>
          <w:rFonts w:hint="default" w:ascii="Times New Roman" w:hAnsi="Times New Roman" w:eastAsia="楷体_GB2312" w:cs="Times New Roman"/>
          <w:b/>
          <w:bCs/>
          <w:sz w:val="32"/>
          <w:szCs w:val="32"/>
          <w:lang w:val="en-US" w:eastAsia="zh-CN"/>
        </w:rPr>
        <w:t>（五）</w:t>
      </w:r>
      <w:r>
        <w:rPr>
          <w:rFonts w:hint="default" w:ascii="Times New Roman" w:hAnsi="Times New Roman" w:eastAsia="楷体_GB2312" w:cs="Times New Roman"/>
          <w:b/>
          <w:bCs/>
          <w:sz w:val="32"/>
          <w:szCs w:val="32"/>
          <w:lang w:val="en-US"/>
        </w:rPr>
        <w:t>预算执行进度与绩效指标总体完成率偏差</w:t>
      </w:r>
    </w:p>
    <w:p w14:paraId="1645E493">
      <w:pPr>
        <w:pStyle w:val="20"/>
        <w:spacing w:line="560" w:lineRule="exact"/>
        <w:ind w:firstLine="640"/>
        <w:rPr>
          <w:rFonts w:hint="eastAsia" w:ascii="Times New Roman" w:hAnsi="Times New Roman" w:eastAsia="宋体" w:cs="Times New Roman"/>
          <w:sz w:val="32"/>
          <w:szCs w:val="32"/>
          <w:highlight w:val="yellow"/>
          <w:lang w:eastAsia="zh-CN"/>
        </w:rPr>
      </w:pPr>
      <w:r>
        <w:rPr>
          <w:rFonts w:hint="default" w:ascii="Times New Roman" w:hAnsi="Times New Roman" w:eastAsia="方正仿宋_GBK" w:cs="Times New Roman"/>
          <w:sz w:val="32"/>
          <w:szCs w:val="32"/>
          <w:highlight w:val="none"/>
        </w:rPr>
        <w:t>表彰202</w:t>
      </w:r>
      <w:r>
        <w:rPr>
          <w:rFonts w:hint="eastAsia" w:eastAsia="方正仿宋_GBK" w:cs="Times New Roman"/>
          <w:sz w:val="32"/>
          <w:szCs w:val="32"/>
          <w:highlight w:val="none"/>
          <w:lang w:val="en-US" w:eastAsia="zh-CN"/>
        </w:rPr>
        <w:t>2</w:t>
      </w:r>
      <w:r>
        <w:rPr>
          <w:rFonts w:hint="default" w:ascii="Times New Roman" w:hAnsi="Times New Roman" w:eastAsia="方正仿宋_GBK" w:cs="Times New Roman"/>
          <w:sz w:val="32"/>
          <w:szCs w:val="32"/>
          <w:highlight w:val="none"/>
        </w:rPr>
        <w:t>年自治州“五个好”标准化规范化党支部项目年初预算</w:t>
      </w:r>
      <w:r>
        <w:rPr>
          <w:rFonts w:hint="eastAsia" w:eastAsia="方正仿宋_GBK" w:cs="Times New Roman"/>
          <w:sz w:val="32"/>
          <w:szCs w:val="32"/>
          <w:highlight w:val="none"/>
          <w:lang w:val="en-US" w:eastAsia="zh-CN"/>
        </w:rPr>
        <w:t>9</w:t>
      </w:r>
      <w:r>
        <w:rPr>
          <w:rFonts w:hint="default" w:ascii="Times New Roman" w:hAnsi="Times New Roman" w:eastAsia="方正仿宋_GBK" w:cs="Times New Roman"/>
          <w:sz w:val="32"/>
          <w:szCs w:val="32"/>
          <w:highlight w:val="none"/>
        </w:rPr>
        <w:t>万元，全年预算</w:t>
      </w:r>
      <w:r>
        <w:rPr>
          <w:rFonts w:hint="eastAsia" w:eastAsia="方正仿宋_GBK" w:cs="Times New Roman"/>
          <w:sz w:val="32"/>
          <w:szCs w:val="32"/>
          <w:highlight w:val="none"/>
          <w:lang w:val="en-US" w:eastAsia="zh-CN"/>
        </w:rPr>
        <w:t>9</w:t>
      </w:r>
      <w:r>
        <w:rPr>
          <w:rFonts w:hint="default" w:ascii="Times New Roman" w:hAnsi="Times New Roman" w:eastAsia="方正仿宋_GBK" w:cs="Times New Roman"/>
          <w:sz w:val="32"/>
          <w:szCs w:val="32"/>
          <w:highlight w:val="none"/>
        </w:rPr>
        <w:t>万元，实际支出</w:t>
      </w:r>
      <w:r>
        <w:rPr>
          <w:rFonts w:hint="eastAsia" w:eastAsia="方正仿宋_GBK" w:cs="Times New Roman"/>
          <w:sz w:val="32"/>
          <w:szCs w:val="32"/>
          <w:highlight w:val="none"/>
          <w:lang w:val="en-US" w:eastAsia="zh-CN"/>
        </w:rPr>
        <w:t>9</w:t>
      </w:r>
      <w:r>
        <w:rPr>
          <w:rFonts w:hint="default" w:ascii="Times New Roman" w:hAnsi="Times New Roman" w:eastAsia="方正仿宋_GBK" w:cs="Times New Roman"/>
          <w:sz w:val="32"/>
          <w:szCs w:val="32"/>
          <w:highlight w:val="none"/>
        </w:rPr>
        <w:t>万元，预算执行率为</w:t>
      </w:r>
      <w:r>
        <w:rPr>
          <w:rFonts w:hint="eastAsia" w:eastAsia="方正仿宋_GBK" w:cs="Times New Roman"/>
          <w:sz w:val="32"/>
          <w:szCs w:val="32"/>
          <w:highlight w:val="none"/>
          <w:lang w:val="en-US" w:eastAsia="zh-CN"/>
        </w:rPr>
        <w:t>100</w:t>
      </w:r>
      <w:r>
        <w:rPr>
          <w:rFonts w:hint="default" w:ascii="Times New Roman" w:hAnsi="Times New Roman" w:eastAsia="方正仿宋_GBK" w:cs="Times New Roman"/>
          <w:sz w:val="32"/>
          <w:szCs w:val="32"/>
          <w:highlight w:val="none"/>
        </w:rPr>
        <w:t>%，项目绩效指标总体完成率为</w:t>
      </w:r>
      <w:r>
        <w:rPr>
          <w:rFonts w:hint="eastAsia" w:eastAsia="方正仿宋_GBK" w:cs="Times New Roman"/>
          <w:sz w:val="32"/>
          <w:szCs w:val="32"/>
          <w:highlight w:val="none"/>
          <w:lang w:val="en-US" w:eastAsia="zh-CN"/>
        </w:rPr>
        <w:t>101.59</w:t>
      </w:r>
      <w:r>
        <w:rPr>
          <w:rFonts w:hint="default" w:ascii="Times New Roman" w:hAnsi="Times New Roman" w:eastAsia="方正仿宋_GBK" w:cs="Times New Roman"/>
          <w:sz w:val="32"/>
          <w:szCs w:val="32"/>
          <w:highlight w:val="none"/>
        </w:rPr>
        <w:t>%，总体偏差率为</w:t>
      </w:r>
      <w:r>
        <w:rPr>
          <w:rFonts w:hint="eastAsia" w:eastAsia="方正仿宋_GBK" w:cs="Times New Roman"/>
          <w:sz w:val="32"/>
          <w:szCs w:val="32"/>
          <w:highlight w:val="none"/>
          <w:lang w:val="en-US" w:eastAsia="zh-CN"/>
        </w:rPr>
        <w:t>1.59</w:t>
      </w:r>
      <w:r>
        <w:rPr>
          <w:rFonts w:hint="default" w:ascii="Times New Roman" w:hAnsi="Times New Roman" w:eastAsia="方正仿宋_GBK" w:cs="Times New Roman"/>
          <w:sz w:val="32"/>
          <w:szCs w:val="32"/>
          <w:highlight w:val="none"/>
        </w:rPr>
        <w:t>%</w:t>
      </w:r>
      <w:r>
        <w:rPr>
          <w:rFonts w:hint="eastAsia" w:ascii="Times New Roman" w:hAnsi="Times New Roman" w:cs="Times New Roman"/>
          <w:highlight w:val="none"/>
          <w:lang w:eastAsia="zh-CN"/>
        </w:rPr>
        <w:t>。</w:t>
      </w:r>
      <w:r>
        <w:rPr>
          <w:rFonts w:hint="eastAsia" w:eastAsia="仿宋_GB2312" w:cs="Times New Roman"/>
          <w:sz w:val="32"/>
          <w:szCs w:val="32"/>
          <w:highlight w:val="none"/>
          <w:lang w:val="en-US" w:eastAsia="zh-CN"/>
        </w:rPr>
        <w:t>偏差原因：设置目标有些保守，实际测评过程中，受到表彰的党支部对其非常满意，改进措施：</w:t>
      </w:r>
      <w:r>
        <w:rPr>
          <w:rFonts w:hint="eastAsia" w:ascii="Times New Roman" w:hAnsi="Times New Roman" w:eastAsia="仿宋_GB2312" w:cs="Times New Roman"/>
          <w:sz w:val="32"/>
          <w:szCs w:val="32"/>
          <w:highlight w:val="none"/>
          <w:lang w:eastAsia="zh-CN"/>
        </w:rPr>
        <w:t>下一步将从严从高制定指标值</w:t>
      </w:r>
      <w:r>
        <w:rPr>
          <w:rFonts w:hint="eastAsia" w:eastAsia="仿宋_GB2312" w:cs="Times New Roman"/>
          <w:sz w:val="32"/>
          <w:szCs w:val="32"/>
          <w:highlight w:val="none"/>
          <w:lang w:eastAsia="zh-CN"/>
        </w:rPr>
        <w:t>。</w:t>
      </w:r>
    </w:p>
    <w:p w14:paraId="0F6649D6">
      <w:pPr>
        <w:spacing w:line="560" w:lineRule="exact"/>
        <w:ind w:firstLine="640" w:firstLineChars="200"/>
        <w:rPr>
          <w:rStyle w:val="19"/>
          <w:rFonts w:hint="default" w:ascii="Times New Roman" w:hAnsi="Times New Roman" w:cs="Times New Roman"/>
          <w:color w:val="auto"/>
        </w:rPr>
      </w:pPr>
      <w:r>
        <w:rPr>
          <w:rFonts w:hint="eastAsia" w:ascii="Times New Roman" w:hAnsi="Times New Roman" w:eastAsia="黑体" w:cs="Times New Roman"/>
          <w:sz w:val="32"/>
          <w:szCs w:val="32"/>
          <w:lang w:val="en-US" w:eastAsia="zh-CN"/>
        </w:rPr>
        <w:t>五</w:t>
      </w:r>
      <w:r>
        <w:rPr>
          <w:rFonts w:hint="default" w:ascii="Times New Roman" w:hAnsi="Times New Roman" w:eastAsia="仿宋_GB2312" w:cs="Times New Roman"/>
          <w:b/>
          <w:bCs/>
          <w:sz w:val="32"/>
          <w:szCs w:val="32"/>
          <w:lang w:val="en-US" w:eastAsia="zh-CN"/>
        </w:rPr>
        <w:t>.</w:t>
      </w:r>
      <w:r>
        <w:rPr>
          <w:rFonts w:hint="default" w:ascii="Times New Roman" w:hAnsi="Times New Roman" w:eastAsia="黑体" w:cs="Times New Roman"/>
          <w:sz w:val="32"/>
          <w:szCs w:val="32"/>
        </w:rPr>
        <w:t>主要经验及做法、存在的问题及原因分析</w:t>
      </w:r>
    </w:p>
    <w:p w14:paraId="545F5BBF">
      <w:pPr>
        <w:spacing w:line="560" w:lineRule="exact"/>
        <w:ind w:firstLine="627" w:firstLineChars="200"/>
        <w:rPr>
          <w:rFonts w:hint="default" w:ascii="Times New Roman" w:hAnsi="Times New Roman" w:eastAsia="楷体" w:cs="Times New Roman"/>
          <w:b/>
          <w:spacing w:val="-4"/>
          <w:sz w:val="32"/>
          <w:szCs w:val="32"/>
        </w:rPr>
      </w:pPr>
      <w:r>
        <w:rPr>
          <w:rFonts w:hint="default" w:ascii="Times New Roman" w:hAnsi="Times New Roman" w:eastAsia="楷体" w:cs="Times New Roman"/>
          <w:b/>
          <w:spacing w:val="-4"/>
          <w:sz w:val="32"/>
          <w:szCs w:val="32"/>
        </w:rPr>
        <w:t>（一）主要经验及做法</w:t>
      </w:r>
    </w:p>
    <w:p w14:paraId="20E89602">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为确保项目顺利进行，提前做好项目规划，将所列计划再三审核。在项目实施过程中做好定期监督检查，严格按照项目管理规范进行，在项目资金使用过程中，严格落实把关，按照项目资金使用范围做好审核工作，让项目资金落于实处。在项目完成后，做好受益群众民意调查及项目防范工作。</w:t>
      </w:r>
    </w:p>
    <w:p w14:paraId="116851EF">
      <w:pPr>
        <w:pStyle w:val="9"/>
        <w:spacing w:before="0" w:after="0" w:line="560" w:lineRule="exact"/>
        <w:ind w:firstLine="640" w:firstLineChars="200"/>
        <w:jc w:val="left"/>
        <w:rPr>
          <w:rFonts w:hint="default" w:ascii="Times New Roman" w:hAnsi="Times New Roman" w:eastAsia="仿宋_GB2312" w:cs="Times New Roman"/>
          <w:b w:val="0"/>
          <w:bCs w:val="0"/>
          <w:kern w:val="2"/>
        </w:rPr>
      </w:pPr>
      <w:r>
        <w:rPr>
          <w:rFonts w:hint="default" w:ascii="Times New Roman" w:hAnsi="Times New Roman" w:eastAsia="仿宋_GB2312" w:cs="Times New Roman"/>
          <w:b w:val="0"/>
          <w:bCs w:val="0"/>
          <w:kern w:val="2"/>
        </w:rPr>
        <w:t>严格坚持先做事、后验收、再拨付的原则，</w:t>
      </w:r>
      <w:r>
        <w:rPr>
          <w:rFonts w:hint="eastAsia" w:ascii="Times New Roman" w:hAnsi="Times New Roman" w:eastAsia="仿宋_GB2312" w:cs="Times New Roman"/>
          <w:b w:val="0"/>
          <w:bCs w:val="0"/>
          <w:kern w:val="2"/>
          <w:lang w:eastAsia="zh-CN"/>
        </w:rPr>
        <w:t>杜绝</w:t>
      </w:r>
      <w:r>
        <w:rPr>
          <w:rFonts w:hint="default" w:ascii="Times New Roman" w:hAnsi="Times New Roman" w:eastAsia="仿宋_GB2312" w:cs="Times New Roman"/>
          <w:b w:val="0"/>
          <w:bCs w:val="0"/>
          <w:kern w:val="2"/>
        </w:rPr>
        <w:t>了资金被挤占和挪用现象的发生，跟踪检查到位。财政、纪检、监察等职能部门全面参与专项资金事前、事中和事后全过程的监管。在监督环节上，实行关口前移，从事后监督管理转向事前审核，事中监督和事后检查稽核相结合的监督制度上来，形成多环节全过程的监督管理格局，尽量早发现问题，早解决问题。</w:t>
      </w:r>
    </w:p>
    <w:p w14:paraId="1F9DB05B">
      <w:pPr>
        <w:keepNext/>
        <w:keepLines/>
        <w:numPr>
          <w:ilvl w:val="0"/>
          <w:numId w:val="5"/>
        </w:numPr>
        <w:spacing w:line="560" w:lineRule="exact"/>
        <w:ind w:firstLine="643" w:firstLineChars="200"/>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存在的问题及原因分析</w:t>
      </w:r>
    </w:p>
    <w:p w14:paraId="6B67FACA">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相关绩效管理方面专业知识的系统性学习有待加强。各项指标的设置要进一步优化、完善，主要在细化、量化上改进。在绩效自评过程中，由干部分人员缺乏相关绩效管理专业知识，自评价工作还存在自我审定的局限性，影响评价质量。</w:t>
      </w:r>
    </w:p>
    <w:p w14:paraId="6FB43978">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2.因轮岗、调动</w:t>
      </w:r>
      <w:r>
        <w:rPr>
          <w:rFonts w:hint="eastAsia" w:ascii="Times New Roman" w:hAnsi="Times New Roman" w:eastAsia="仿宋_GB2312" w:cs="Times New Roman"/>
          <w:sz w:val="32"/>
          <w:szCs w:val="32"/>
          <w:highlight w:val="none"/>
          <w:lang w:val="en-US" w:eastAsia="zh-CN"/>
        </w:rPr>
        <w:t>等</w:t>
      </w:r>
      <w:r>
        <w:rPr>
          <w:rFonts w:hint="default" w:ascii="Times New Roman" w:hAnsi="Times New Roman" w:eastAsia="仿宋_GB2312" w:cs="Times New Roman"/>
          <w:sz w:val="32"/>
          <w:szCs w:val="32"/>
          <w:highlight w:val="none"/>
          <w:lang w:val="en-US" w:eastAsia="zh-CN"/>
        </w:rPr>
        <w:t>因素使我单位绩效工作人员流动频繁，</w:t>
      </w:r>
      <w:r>
        <w:rPr>
          <w:rFonts w:hint="eastAsia" w:ascii="Times New Roman" w:hAnsi="Times New Roman" w:eastAsia="仿宋_GB2312" w:cs="Times New Roman"/>
          <w:sz w:val="32"/>
          <w:szCs w:val="32"/>
          <w:highlight w:val="none"/>
          <w:lang w:val="en-US" w:eastAsia="zh-CN"/>
        </w:rPr>
        <w:t>造成</w:t>
      </w:r>
      <w:r>
        <w:rPr>
          <w:rFonts w:hint="default" w:ascii="Times New Roman" w:hAnsi="Times New Roman" w:eastAsia="仿宋_GB2312" w:cs="Times New Roman"/>
          <w:sz w:val="32"/>
          <w:szCs w:val="32"/>
          <w:highlight w:val="none"/>
          <w:lang w:val="en-US" w:eastAsia="zh-CN"/>
        </w:rPr>
        <w:t>工作衔接不到位的情况。</w:t>
      </w:r>
    </w:p>
    <w:p w14:paraId="1E4BDC22">
      <w:pPr>
        <w:spacing w:line="560" w:lineRule="exact"/>
        <w:ind w:firstLine="640" w:firstLineChars="200"/>
        <w:rPr>
          <w:rFonts w:hint="default" w:ascii="Times New Roman" w:hAnsi="Times New Roman" w:eastAsia="黑体" w:cs="Times New Roman"/>
          <w:sz w:val="32"/>
          <w:szCs w:val="32"/>
        </w:rPr>
      </w:pPr>
      <w:r>
        <w:rPr>
          <w:rFonts w:hint="eastAsia" w:ascii="Times New Roman" w:hAnsi="Times New Roman" w:eastAsia="黑体" w:cs="Times New Roman"/>
          <w:sz w:val="32"/>
          <w:szCs w:val="32"/>
          <w:lang w:val="en-US" w:eastAsia="zh-CN"/>
        </w:rPr>
        <w:t>六</w:t>
      </w:r>
      <w:r>
        <w:rPr>
          <w:rFonts w:hint="default" w:ascii="Times New Roman" w:hAnsi="Times New Roman" w:eastAsia="黑体" w:cs="Times New Roman"/>
          <w:sz w:val="32"/>
          <w:szCs w:val="32"/>
          <w:lang w:val="en-US" w:eastAsia="zh-CN"/>
        </w:rPr>
        <w:t>.</w:t>
      </w:r>
      <w:r>
        <w:rPr>
          <w:rFonts w:hint="default" w:ascii="Times New Roman" w:hAnsi="Times New Roman" w:eastAsia="黑体" w:cs="Times New Roman"/>
          <w:sz w:val="32"/>
          <w:szCs w:val="32"/>
        </w:rPr>
        <w:t>有关建议</w:t>
      </w:r>
    </w:p>
    <w:p w14:paraId="003A2E95">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1.多进行有关绩效管理工作方面的培训。积极组织第三方开展绩效管理工作培训，进一步夯实业务基础，提高我单位绩效人员水平。</w:t>
      </w:r>
    </w:p>
    <w:p w14:paraId="6E8B30AC">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2.专门设定对绩效工作人员定职、定岗、定责等相关制度措施，进一步提升我单位绩效管理工作业务水平，扎实做好绩效管理工作。</w:t>
      </w:r>
    </w:p>
    <w:p w14:paraId="0732D94A">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3.进一步规范项目建设的程序。项目前期做好可行性研究报告，更加细化实施方案，严格执行资金管理办法和财政资金管理制度，严格按照项目实施方案、招投标管理办法等稳步推进工作，各部门单位根据自己项目的特点进行总结。</w:t>
      </w:r>
    </w:p>
    <w:p w14:paraId="31EA62DC">
      <w:pPr>
        <w:shd w:val="clear" w:color="auto" w:fill="auto"/>
        <w:spacing w:line="600" w:lineRule="exact"/>
        <w:ind w:firstLine="640" w:firstLineChars="200"/>
        <w:outlineLvl w:val="0"/>
        <w:rPr>
          <w:rFonts w:hint="default" w:ascii="Times New Roman" w:hAnsi="Times New Roman" w:cs="Times New Roman"/>
          <w:sz w:val="22"/>
          <w:szCs w:val="28"/>
        </w:rPr>
      </w:pPr>
      <w:r>
        <w:rPr>
          <w:rFonts w:hint="default" w:ascii="Times New Roman" w:hAnsi="Times New Roman" w:eastAsia="仿宋_GB2312" w:cs="Times New Roman"/>
          <w:sz w:val="32"/>
          <w:szCs w:val="32"/>
          <w:highlight w:val="none"/>
          <w:lang w:val="en-US" w:eastAsia="zh-CN"/>
        </w:rPr>
        <w:t>4.进一步完善项目评价过程中有关数据和资料的收集、整理、审核及分析。项目启动时同步做好档案的归纳与整理，及时整理、收集、汇总，健全档案资料。项目后续管理有待进一步加强和跟踪</w:t>
      </w:r>
      <w:r>
        <w:rPr>
          <w:rFonts w:hint="default" w:ascii="Times New Roman" w:hAnsi="Times New Roman" w:eastAsia="仿宋_GB2312" w:cs="Times New Roman"/>
          <w:sz w:val="36"/>
          <w:szCs w:val="32"/>
        </w:rPr>
        <w:t>。</w:t>
      </w:r>
    </w:p>
    <w:p w14:paraId="08BB3BD8">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5.进一步加强对绩效管理工作的组织领导，提高对预算绩效管理工作重要性的认识，总结经验查找问题，抓紧研究制定更全面更完善的绩效评价管理办法。</w:t>
      </w:r>
    </w:p>
    <w:p w14:paraId="5B03F265">
      <w:pPr>
        <w:spacing w:line="560" w:lineRule="exact"/>
        <w:ind w:firstLine="640" w:firstLineChars="200"/>
        <w:rPr>
          <w:rFonts w:hint="default" w:ascii="Times New Roman" w:hAnsi="Times New Roman" w:eastAsia="黑体" w:cs="Times New Roman"/>
          <w:sz w:val="32"/>
          <w:szCs w:val="32"/>
        </w:rPr>
      </w:pPr>
      <w:r>
        <w:rPr>
          <w:rFonts w:hint="eastAsia" w:ascii="Times New Roman" w:hAnsi="Times New Roman" w:eastAsia="黑体" w:cs="Times New Roman"/>
          <w:sz w:val="32"/>
          <w:szCs w:val="32"/>
          <w:lang w:val="en-US" w:eastAsia="zh-CN"/>
        </w:rPr>
        <w:t>七</w:t>
      </w:r>
      <w:r>
        <w:rPr>
          <w:rFonts w:hint="default" w:ascii="Times New Roman" w:hAnsi="Times New Roman" w:eastAsia="仿宋_GB2312" w:cs="Times New Roman"/>
          <w:b/>
          <w:bCs/>
          <w:sz w:val="32"/>
          <w:szCs w:val="32"/>
          <w:lang w:val="en-US" w:eastAsia="zh-CN"/>
        </w:rPr>
        <w:t>.</w:t>
      </w:r>
      <w:r>
        <w:rPr>
          <w:rFonts w:hint="default" w:ascii="Times New Roman" w:hAnsi="Times New Roman" w:eastAsia="黑体" w:cs="Times New Roman"/>
          <w:sz w:val="32"/>
          <w:szCs w:val="32"/>
        </w:rPr>
        <w:t>其他需要说</w:t>
      </w:r>
      <w:bookmarkStart w:id="0" w:name="page8"/>
      <w:bookmarkEnd w:id="0"/>
      <w:r>
        <w:rPr>
          <w:rFonts w:hint="default" w:ascii="Times New Roman" w:hAnsi="Times New Roman" w:eastAsia="黑体" w:cs="Times New Roman"/>
          <w:sz w:val="32"/>
          <w:szCs w:val="32"/>
        </w:rPr>
        <w:t>明的问题</w:t>
      </w:r>
    </w:p>
    <w:p w14:paraId="7E43E9CE">
      <w:pPr>
        <w:pStyle w:val="11"/>
        <w:spacing w:after="0" w:line="560" w:lineRule="exact"/>
        <w:ind w:left="0" w:leftChars="0" w:firstLine="64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本项目无其他需说明的问题。</w:t>
      </w:r>
    </w:p>
    <w:p w14:paraId="4D91B062">
      <w:pPr>
        <w:pStyle w:val="11"/>
        <w:spacing w:after="0" w:line="560" w:lineRule="exact"/>
        <w:ind w:left="0" w:leftChars="0" w:firstLine="640"/>
        <w:rPr>
          <w:rFonts w:hint="eastAsia" w:ascii="Times New Roman" w:hAnsi="Times New Roman" w:eastAsia="仿宋_GB2312" w:cs="Times New Roman"/>
          <w:sz w:val="32"/>
          <w:szCs w:val="32"/>
          <w:lang w:eastAsia="zh-CN"/>
        </w:rPr>
      </w:pPr>
    </w:p>
    <w:p w14:paraId="42AAC0C2">
      <w:pPr>
        <w:pStyle w:val="11"/>
        <w:spacing w:after="0" w:line="560" w:lineRule="exact"/>
        <w:ind w:left="0" w:leftChars="0" w:firstLine="640"/>
        <w:rPr>
          <w:rFonts w:hint="eastAsia" w:ascii="Times New Roman" w:hAnsi="Times New Roman" w:eastAsia="仿宋_GB2312" w:cs="Times New Roman"/>
          <w:sz w:val="32"/>
          <w:szCs w:val="32"/>
          <w:lang w:eastAsia="zh-CN"/>
        </w:rPr>
      </w:pPr>
    </w:p>
    <w:p w14:paraId="26B25E45">
      <w:pPr>
        <w:pStyle w:val="11"/>
        <w:spacing w:after="0" w:line="560" w:lineRule="exact"/>
        <w:ind w:left="0" w:leftChars="0" w:firstLine="640"/>
        <w:rPr>
          <w:rFonts w:hint="default" w:ascii="Times New Roman" w:hAnsi="Times New Roman" w:eastAsia="仿宋_GB2312" w:cs="Times New Roman"/>
          <w:sz w:val="32"/>
          <w:szCs w:val="32"/>
        </w:rPr>
      </w:pPr>
    </w:p>
    <w:p w14:paraId="47EC2C64">
      <w:pPr>
        <w:pStyle w:val="11"/>
        <w:spacing w:after="0" w:line="560" w:lineRule="exact"/>
        <w:ind w:left="0" w:leftChars="0" w:firstLine="640"/>
        <w:rPr>
          <w:rFonts w:hint="default" w:ascii="Times New Roman" w:hAnsi="Times New Roman" w:eastAsia="仿宋_GB2312" w:cs="Times New Roman"/>
          <w:sz w:val="32"/>
          <w:szCs w:val="32"/>
        </w:rPr>
      </w:pPr>
    </w:p>
    <w:p w14:paraId="72BE8152">
      <w:pPr>
        <w:pStyle w:val="11"/>
        <w:spacing w:after="0" w:line="560" w:lineRule="exact"/>
        <w:ind w:left="0" w:leftChars="0" w:firstLine="0" w:firstLineChars="0"/>
        <w:rPr>
          <w:rFonts w:hint="default" w:ascii="Times New Roman" w:hAnsi="Times New Roman" w:eastAsia="仿宋_GB2312" w:cs="Times New Roman"/>
          <w:sz w:val="32"/>
          <w:szCs w:val="32"/>
        </w:rPr>
      </w:pPr>
    </w:p>
    <w:p w14:paraId="55FDFF95">
      <w:pPr>
        <w:spacing w:line="600" w:lineRule="exact"/>
        <w:rPr>
          <w:rFonts w:hint="eastAsia" w:ascii="Times New Roman" w:hAnsi="Times New Roman" w:eastAsia="黑体" w:cs="Times New Roman"/>
          <w:sz w:val="32"/>
          <w:szCs w:val="32"/>
          <w:lang w:val="en-US" w:eastAsia="zh-CN"/>
        </w:rPr>
        <w:sectPr>
          <w:footerReference r:id="rId3" w:type="default"/>
          <w:pgSz w:w="11906" w:h="16838"/>
          <w:pgMar w:top="1871" w:right="1531" w:bottom="1984" w:left="1531" w:header="851" w:footer="992" w:gutter="0"/>
          <w:pgNumType w:start="1"/>
          <w:cols w:space="425" w:num="1"/>
          <w:docGrid w:type="lines" w:linePitch="312" w:charSpace="0"/>
        </w:sectPr>
      </w:pPr>
    </w:p>
    <w:p w14:paraId="02EF542B">
      <w:pPr>
        <w:spacing w:line="600" w:lineRule="exact"/>
        <w:rPr>
          <w:rFonts w:hint="eastAsia" w:ascii="Times New Roman" w:hAnsi="Times New Roman" w:eastAsia="黑体" w:cs="Times New Roman"/>
          <w:sz w:val="32"/>
          <w:szCs w:val="32"/>
          <w:lang w:val="en-US" w:eastAsia="zh-CN"/>
        </w:rPr>
      </w:pPr>
      <w:r>
        <w:rPr>
          <w:rFonts w:hint="eastAsia" w:ascii="Times New Roman" w:hAnsi="Times New Roman" w:eastAsia="黑体" w:cs="Times New Roman"/>
          <w:sz w:val="32"/>
          <w:szCs w:val="32"/>
          <w:lang w:val="en-US" w:eastAsia="zh-CN"/>
        </w:rPr>
        <w:t>附件1</w:t>
      </w:r>
    </w:p>
    <w:p w14:paraId="5E94B369">
      <w:pPr>
        <w:pStyle w:val="20"/>
        <w:ind w:firstLine="562"/>
        <w:jc w:val="center"/>
        <w:rPr>
          <w:rFonts w:hint="eastAsia" w:ascii="Times New Roman" w:hAnsi="Times New Roman" w:eastAsia="仿宋_GB2312" w:cs="仿宋_GB2312"/>
          <w:sz w:val="28"/>
          <w:szCs w:val="40"/>
        </w:rPr>
      </w:pPr>
      <w:bookmarkStart w:id="1" w:name="_Toc30064_WPSOffice_Level1"/>
      <w:bookmarkStart w:id="2" w:name="_Toc26499_WPSOffice_Level2"/>
      <w:r>
        <w:rPr>
          <w:rFonts w:hint="eastAsia" w:ascii="Times New Roman" w:hAnsi="Times New Roman" w:eastAsia="仿宋_GB2312" w:cs="仿宋_GB2312"/>
          <w:b/>
          <w:bCs/>
          <w:sz w:val="28"/>
          <w:szCs w:val="40"/>
          <w:lang w:val="en-US" w:eastAsia="zh-CN"/>
        </w:rPr>
        <w:t>表彰202</w:t>
      </w:r>
      <w:r>
        <w:rPr>
          <w:rFonts w:hint="eastAsia" w:eastAsia="仿宋_GB2312" w:cs="仿宋_GB2312"/>
          <w:b/>
          <w:bCs/>
          <w:sz w:val="28"/>
          <w:szCs w:val="40"/>
          <w:lang w:val="en-US" w:eastAsia="zh-CN"/>
        </w:rPr>
        <w:t>2</w:t>
      </w:r>
      <w:r>
        <w:rPr>
          <w:rFonts w:hint="eastAsia" w:ascii="Times New Roman" w:hAnsi="Times New Roman" w:eastAsia="仿宋_GB2312" w:cs="仿宋_GB2312"/>
          <w:b/>
          <w:bCs/>
          <w:sz w:val="28"/>
          <w:szCs w:val="40"/>
          <w:lang w:val="en-US" w:eastAsia="zh-CN"/>
        </w:rPr>
        <w:t>年自治州“五个好”标准化规范化党支部项目</w:t>
      </w:r>
      <w:r>
        <w:rPr>
          <w:rFonts w:hint="eastAsia" w:ascii="Times New Roman" w:hAnsi="Times New Roman" w:eastAsia="仿宋_GB2312" w:cs="仿宋_GB2312"/>
          <w:b/>
          <w:bCs/>
          <w:sz w:val="28"/>
          <w:szCs w:val="40"/>
        </w:rPr>
        <w:t>绩效评价指标体系及综合评分表</w:t>
      </w:r>
      <w:bookmarkEnd w:id="1"/>
      <w:bookmarkEnd w:id="2"/>
    </w:p>
    <w:tbl>
      <w:tblPr>
        <w:tblStyle w:val="12"/>
        <w:tblW w:w="12683" w:type="dxa"/>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1004"/>
        <w:gridCol w:w="1000"/>
        <w:gridCol w:w="1071"/>
        <w:gridCol w:w="1726"/>
        <w:gridCol w:w="5216"/>
        <w:gridCol w:w="1300"/>
        <w:gridCol w:w="1366"/>
      </w:tblGrid>
      <w:tr w14:paraId="640C9A75">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52" w:hRule="atLeast"/>
          <w:tblHeader/>
          <w:jc w:val="center"/>
        </w:trPr>
        <w:tc>
          <w:tcPr>
            <w:tcW w:w="1004" w:type="dxa"/>
            <w:shd w:val="clear" w:color="auto" w:fill="FFFFFF"/>
            <w:vAlign w:val="center"/>
          </w:tcPr>
          <w:p w14:paraId="7AA6E21D">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一级指标</w:t>
            </w:r>
          </w:p>
        </w:tc>
        <w:tc>
          <w:tcPr>
            <w:tcW w:w="1000" w:type="dxa"/>
            <w:shd w:val="clear" w:color="auto" w:fill="FFFFFF"/>
            <w:vAlign w:val="center"/>
          </w:tcPr>
          <w:p w14:paraId="5B6C0C37">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二级指标</w:t>
            </w:r>
          </w:p>
        </w:tc>
        <w:tc>
          <w:tcPr>
            <w:tcW w:w="1071" w:type="dxa"/>
            <w:shd w:val="clear" w:color="auto" w:fill="FFFFFF"/>
            <w:vAlign w:val="center"/>
          </w:tcPr>
          <w:p w14:paraId="6D2802FB">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三级指标</w:t>
            </w:r>
          </w:p>
        </w:tc>
        <w:tc>
          <w:tcPr>
            <w:tcW w:w="1726" w:type="dxa"/>
            <w:shd w:val="clear" w:color="auto" w:fill="FFFFFF"/>
            <w:vAlign w:val="center"/>
          </w:tcPr>
          <w:p w14:paraId="34CA8A91">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指标解释</w:t>
            </w:r>
          </w:p>
        </w:tc>
        <w:tc>
          <w:tcPr>
            <w:tcW w:w="5216" w:type="dxa"/>
            <w:shd w:val="clear" w:color="auto" w:fill="FFFFFF"/>
            <w:vAlign w:val="center"/>
          </w:tcPr>
          <w:p w14:paraId="6F92210A">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指标说明</w:t>
            </w:r>
          </w:p>
        </w:tc>
        <w:tc>
          <w:tcPr>
            <w:tcW w:w="1300" w:type="dxa"/>
            <w:shd w:val="clear" w:color="auto" w:fill="FFFFFF"/>
            <w:vAlign w:val="center"/>
          </w:tcPr>
          <w:p w14:paraId="6A1FDBD8">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权重</w:t>
            </w:r>
          </w:p>
        </w:tc>
        <w:tc>
          <w:tcPr>
            <w:tcW w:w="1366" w:type="dxa"/>
            <w:shd w:val="clear" w:color="auto" w:fill="FFFFFF"/>
            <w:vAlign w:val="center"/>
          </w:tcPr>
          <w:p w14:paraId="220F8995">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得分</w:t>
            </w:r>
          </w:p>
        </w:tc>
      </w:tr>
      <w:tr w14:paraId="09E3FF11">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919" w:hRule="atLeast"/>
          <w:jc w:val="center"/>
        </w:trPr>
        <w:tc>
          <w:tcPr>
            <w:tcW w:w="1004" w:type="dxa"/>
            <w:vMerge w:val="restart"/>
            <w:shd w:val="clear" w:color="auto" w:fill="FFFFFF"/>
            <w:vAlign w:val="center"/>
          </w:tcPr>
          <w:p w14:paraId="2E26A848">
            <w:pPr>
              <w:widowControl/>
              <w:spacing w:line="0" w:lineRule="atLeast"/>
              <w:jc w:val="center"/>
              <w:rPr>
                <w:rFonts w:hint="default" w:ascii="Times New Roman" w:hAnsi="Times New Roman" w:eastAsia="仿宋_GB2312" w:cs="Times New Roman"/>
                <w:color w:val="000000"/>
                <w:kern w:val="0"/>
                <w:sz w:val="18"/>
                <w:szCs w:val="18"/>
              </w:rPr>
            </w:pPr>
          </w:p>
          <w:p w14:paraId="62C5944A">
            <w:pPr>
              <w:widowControl/>
              <w:spacing w:line="0" w:lineRule="atLeast"/>
              <w:jc w:val="center"/>
              <w:rPr>
                <w:rFonts w:hint="default" w:ascii="Times New Roman" w:hAnsi="Times New Roman" w:eastAsia="仿宋_GB2312" w:cs="Times New Roman"/>
                <w:color w:val="000000"/>
                <w:kern w:val="0"/>
                <w:sz w:val="18"/>
                <w:szCs w:val="18"/>
              </w:rPr>
            </w:pPr>
          </w:p>
          <w:p w14:paraId="74A5D8D8">
            <w:pPr>
              <w:widowControl/>
              <w:spacing w:line="0" w:lineRule="atLeast"/>
              <w:jc w:val="center"/>
              <w:rPr>
                <w:rFonts w:hint="default" w:ascii="Times New Roman" w:hAnsi="Times New Roman" w:eastAsia="仿宋_GB2312" w:cs="Times New Roman"/>
                <w:color w:val="000000"/>
                <w:kern w:val="0"/>
                <w:sz w:val="18"/>
                <w:szCs w:val="18"/>
              </w:rPr>
            </w:pPr>
          </w:p>
          <w:p w14:paraId="28883993">
            <w:pPr>
              <w:widowControl/>
              <w:spacing w:line="0" w:lineRule="atLeast"/>
              <w:jc w:val="center"/>
              <w:rPr>
                <w:rFonts w:hint="default" w:ascii="Times New Roman" w:hAnsi="Times New Roman" w:eastAsia="仿宋_GB2312" w:cs="Times New Roman"/>
                <w:color w:val="000000"/>
                <w:kern w:val="0"/>
                <w:sz w:val="18"/>
                <w:szCs w:val="18"/>
              </w:rPr>
            </w:pPr>
          </w:p>
          <w:p w14:paraId="457CF59D">
            <w:pPr>
              <w:widowControl/>
              <w:spacing w:line="0" w:lineRule="atLeast"/>
              <w:jc w:val="center"/>
              <w:rPr>
                <w:rFonts w:hint="default" w:ascii="Times New Roman" w:hAnsi="Times New Roman" w:eastAsia="仿宋_GB2312" w:cs="Times New Roman"/>
                <w:color w:val="000000"/>
                <w:kern w:val="0"/>
                <w:sz w:val="18"/>
                <w:szCs w:val="18"/>
              </w:rPr>
            </w:pPr>
          </w:p>
          <w:p w14:paraId="340689D9">
            <w:pPr>
              <w:widowControl/>
              <w:spacing w:line="0" w:lineRule="atLeast"/>
              <w:jc w:val="center"/>
              <w:rPr>
                <w:rFonts w:hint="default" w:ascii="Times New Roman" w:hAnsi="Times New Roman" w:eastAsia="仿宋_GB2312" w:cs="Times New Roman"/>
                <w:color w:val="000000"/>
                <w:kern w:val="0"/>
                <w:sz w:val="18"/>
                <w:szCs w:val="18"/>
              </w:rPr>
            </w:pPr>
          </w:p>
          <w:p w14:paraId="28734706">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决策　</w:t>
            </w:r>
          </w:p>
        </w:tc>
        <w:tc>
          <w:tcPr>
            <w:tcW w:w="1000" w:type="dxa"/>
            <w:vMerge w:val="restart"/>
            <w:shd w:val="clear" w:color="auto" w:fill="FFFFFF"/>
            <w:vAlign w:val="center"/>
          </w:tcPr>
          <w:p w14:paraId="66B300F1">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项目立项　</w:t>
            </w:r>
          </w:p>
        </w:tc>
        <w:tc>
          <w:tcPr>
            <w:tcW w:w="1071" w:type="dxa"/>
            <w:shd w:val="clear" w:color="auto" w:fill="FFFFFF"/>
            <w:vAlign w:val="center"/>
          </w:tcPr>
          <w:p w14:paraId="2934976A">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立项依据</w:t>
            </w:r>
          </w:p>
          <w:p w14:paraId="56736581">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充分性</w:t>
            </w:r>
          </w:p>
        </w:tc>
        <w:tc>
          <w:tcPr>
            <w:tcW w:w="1726" w:type="dxa"/>
            <w:shd w:val="clear" w:color="auto" w:fill="FFFFFF"/>
            <w:vAlign w:val="center"/>
          </w:tcPr>
          <w:p w14:paraId="53B5CC93">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项目立项是否符合法律法规、相关政策、发展规划以及部门职责，用以反映和考核项目立项依据情况。</w:t>
            </w:r>
          </w:p>
        </w:tc>
        <w:tc>
          <w:tcPr>
            <w:tcW w:w="5216" w:type="dxa"/>
            <w:shd w:val="clear" w:color="auto" w:fill="FFFFFF"/>
            <w:vAlign w:val="center"/>
          </w:tcPr>
          <w:p w14:paraId="7F724AF9">
            <w:pPr>
              <w:widowControl/>
              <w:spacing w:line="0" w:lineRule="atLeast"/>
              <w:jc w:val="lef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①项目立项是否符合国家法律法规、国民经济发展规划和相关政策；</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②项目立项是否符合行业发展规划和政策要求；</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③项目立项是否与部门职责范围相符，属于部门履职所需；</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④项目是否属于公共财政支持范围，是否符合中央、地方事权支出责任划分原则；</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⑤项目是否与相关部门同类项目或部门内部相关项目重复。</w:t>
            </w:r>
          </w:p>
        </w:tc>
        <w:tc>
          <w:tcPr>
            <w:tcW w:w="1300" w:type="dxa"/>
            <w:shd w:val="clear" w:color="auto" w:fill="FFFFFF"/>
            <w:vAlign w:val="center"/>
          </w:tcPr>
          <w:p w14:paraId="04AF122F">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3</w:t>
            </w:r>
          </w:p>
        </w:tc>
        <w:tc>
          <w:tcPr>
            <w:tcW w:w="1366" w:type="dxa"/>
            <w:shd w:val="clear" w:color="auto" w:fill="FFFFFF"/>
            <w:vAlign w:val="center"/>
          </w:tcPr>
          <w:p w14:paraId="616C650C">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ascii="Times New Roman" w:hAnsi="Times New Roman" w:eastAsia="仿宋_GB2312" w:cs="Times New Roman"/>
                <w:b/>
                <w:bCs/>
                <w:color w:val="000000"/>
                <w:kern w:val="0"/>
                <w:sz w:val="18"/>
                <w:szCs w:val="18"/>
                <w:highlight w:val="none"/>
                <w:lang w:val="en-US" w:eastAsia="zh-CN"/>
              </w:rPr>
              <w:t>3</w:t>
            </w:r>
          </w:p>
        </w:tc>
      </w:tr>
      <w:tr w14:paraId="76A6EC62">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90" w:hRule="atLeast"/>
          <w:jc w:val="center"/>
        </w:trPr>
        <w:tc>
          <w:tcPr>
            <w:tcW w:w="1004" w:type="dxa"/>
            <w:vMerge w:val="continue"/>
            <w:shd w:val="clear" w:color="auto" w:fill="FFFFFF"/>
            <w:vAlign w:val="center"/>
          </w:tcPr>
          <w:p w14:paraId="519D7A4C">
            <w:pPr>
              <w:spacing w:line="0" w:lineRule="atLeast"/>
              <w:jc w:val="center"/>
              <w:rPr>
                <w:rFonts w:hint="default" w:ascii="Times New Roman" w:hAnsi="Times New Roman" w:eastAsia="仿宋_GB2312" w:cs="Times New Roman"/>
                <w:color w:val="000000"/>
                <w:kern w:val="0"/>
                <w:sz w:val="18"/>
                <w:szCs w:val="18"/>
              </w:rPr>
            </w:pPr>
          </w:p>
        </w:tc>
        <w:tc>
          <w:tcPr>
            <w:tcW w:w="1000" w:type="dxa"/>
            <w:vMerge w:val="continue"/>
            <w:shd w:val="clear" w:color="auto" w:fill="FFFFFF"/>
            <w:vAlign w:val="center"/>
          </w:tcPr>
          <w:p w14:paraId="70266B41">
            <w:pPr>
              <w:widowControl/>
              <w:spacing w:line="0" w:lineRule="atLeast"/>
              <w:jc w:val="center"/>
              <w:rPr>
                <w:rFonts w:hint="default" w:ascii="Times New Roman" w:hAnsi="Times New Roman" w:eastAsia="仿宋_GB2312" w:cs="Times New Roman"/>
                <w:color w:val="000000"/>
                <w:kern w:val="0"/>
                <w:sz w:val="18"/>
                <w:szCs w:val="18"/>
              </w:rPr>
            </w:pPr>
          </w:p>
        </w:tc>
        <w:tc>
          <w:tcPr>
            <w:tcW w:w="1071" w:type="dxa"/>
            <w:shd w:val="clear" w:color="auto" w:fill="FFFFFF"/>
            <w:vAlign w:val="center"/>
          </w:tcPr>
          <w:p w14:paraId="07603E0A">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立项程序</w:t>
            </w:r>
          </w:p>
          <w:p w14:paraId="7B4DD714">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规范性</w:t>
            </w:r>
          </w:p>
        </w:tc>
        <w:tc>
          <w:tcPr>
            <w:tcW w:w="1726" w:type="dxa"/>
            <w:shd w:val="clear" w:color="auto" w:fill="FFFFFF"/>
            <w:vAlign w:val="center"/>
          </w:tcPr>
          <w:p w14:paraId="7D017B22">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项目申请、设立过程是否符合相关要求，用以反映和考核项目立项的规范情况。</w:t>
            </w:r>
          </w:p>
        </w:tc>
        <w:tc>
          <w:tcPr>
            <w:tcW w:w="5216" w:type="dxa"/>
            <w:shd w:val="clear" w:color="auto" w:fill="FFFFFF"/>
            <w:vAlign w:val="center"/>
          </w:tcPr>
          <w:p w14:paraId="2F6D49CB">
            <w:pPr>
              <w:widowControl/>
              <w:spacing w:line="0" w:lineRule="atLeast"/>
              <w:jc w:val="lef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①项目是否按照规定的程序申请设立；</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②审批文件、材料是否符合相关要求；</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③事前是否已经过必要的可行性研究、专家论证、风险评估、绩效评估、集体决策。</w:t>
            </w:r>
          </w:p>
        </w:tc>
        <w:tc>
          <w:tcPr>
            <w:tcW w:w="1300" w:type="dxa"/>
            <w:shd w:val="clear" w:color="auto" w:fill="FFFFFF"/>
            <w:vAlign w:val="center"/>
          </w:tcPr>
          <w:p w14:paraId="002C4F89">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3</w:t>
            </w:r>
          </w:p>
        </w:tc>
        <w:tc>
          <w:tcPr>
            <w:tcW w:w="1366" w:type="dxa"/>
            <w:shd w:val="clear" w:color="auto" w:fill="FFFFFF"/>
            <w:vAlign w:val="center"/>
          </w:tcPr>
          <w:p w14:paraId="5BF45F6D">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ascii="Times New Roman" w:hAnsi="Times New Roman" w:eastAsia="仿宋_GB2312" w:cs="Times New Roman"/>
                <w:b/>
                <w:bCs/>
                <w:color w:val="000000"/>
                <w:kern w:val="0"/>
                <w:sz w:val="18"/>
                <w:szCs w:val="18"/>
                <w:highlight w:val="none"/>
                <w:lang w:val="en-US" w:eastAsia="zh-CN"/>
              </w:rPr>
              <w:t>3</w:t>
            </w:r>
          </w:p>
        </w:tc>
      </w:tr>
      <w:tr w14:paraId="1654FCB3">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90" w:hRule="atLeast"/>
          <w:jc w:val="center"/>
        </w:trPr>
        <w:tc>
          <w:tcPr>
            <w:tcW w:w="1004" w:type="dxa"/>
            <w:vMerge w:val="continue"/>
            <w:shd w:val="clear" w:color="auto" w:fill="FFFFFF"/>
            <w:vAlign w:val="center"/>
          </w:tcPr>
          <w:p w14:paraId="6248FBC1">
            <w:pPr>
              <w:spacing w:line="0" w:lineRule="atLeast"/>
              <w:jc w:val="center"/>
              <w:rPr>
                <w:rFonts w:hint="default" w:ascii="Times New Roman" w:hAnsi="Times New Roman" w:eastAsia="仿宋_GB2312" w:cs="Times New Roman"/>
                <w:color w:val="000000"/>
                <w:kern w:val="0"/>
                <w:sz w:val="18"/>
                <w:szCs w:val="18"/>
              </w:rPr>
            </w:pPr>
          </w:p>
        </w:tc>
        <w:tc>
          <w:tcPr>
            <w:tcW w:w="1000" w:type="dxa"/>
            <w:vMerge w:val="restart"/>
            <w:shd w:val="clear" w:color="auto" w:fill="FFFFFF"/>
            <w:vAlign w:val="center"/>
          </w:tcPr>
          <w:p w14:paraId="5113D13D">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绩效目标　</w:t>
            </w:r>
          </w:p>
        </w:tc>
        <w:tc>
          <w:tcPr>
            <w:tcW w:w="1071" w:type="dxa"/>
            <w:shd w:val="clear" w:color="auto" w:fill="FFFFFF"/>
            <w:vAlign w:val="center"/>
          </w:tcPr>
          <w:p w14:paraId="14D8E7A4">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绩效目标</w:t>
            </w:r>
          </w:p>
          <w:p w14:paraId="5B92D366">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合理性</w:t>
            </w:r>
          </w:p>
        </w:tc>
        <w:tc>
          <w:tcPr>
            <w:tcW w:w="1726" w:type="dxa"/>
            <w:shd w:val="clear" w:color="000000" w:fill="FFFFFF"/>
            <w:vAlign w:val="center"/>
          </w:tcPr>
          <w:p w14:paraId="30285CFD">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项目所设定的绩效目标是否依据充分，是否符合客观实际，用以反映和考核项目绩效目标与项目实施的相符情况。</w:t>
            </w:r>
          </w:p>
        </w:tc>
        <w:tc>
          <w:tcPr>
            <w:tcW w:w="5216" w:type="dxa"/>
            <w:shd w:val="clear" w:color="000000" w:fill="FFFFFF"/>
            <w:vAlign w:val="center"/>
          </w:tcPr>
          <w:p w14:paraId="3DB1901A">
            <w:pPr>
              <w:widowControl/>
              <w:spacing w:line="0" w:lineRule="atLeast"/>
              <w:jc w:val="lef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（如未设定预算绩效目标，也可考核其他工作任务目标）</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①项目是否有绩效目标；</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②项目绩效目标与实际工作内容是否具有相关性；</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③项目预期产出效益和效果是否符合正常的业绩水平；</w:t>
            </w:r>
          </w:p>
          <w:p w14:paraId="3FD42E28">
            <w:pPr>
              <w:widowControl/>
              <w:spacing w:line="0" w:lineRule="atLeast"/>
              <w:jc w:val="lef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④是否与预算确定的项目投资额或资金量相匹配。</w:t>
            </w:r>
          </w:p>
        </w:tc>
        <w:tc>
          <w:tcPr>
            <w:tcW w:w="1300" w:type="dxa"/>
            <w:shd w:val="clear" w:color="000000" w:fill="FFFFFF"/>
            <w:vAlign w:val="center"/>
          </w:tcPr>
          <w:p w14:paraId="132FBC94">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3</w:t>
            </w:r>
          </w:p>
        </w:tc>
        <w:tc>
          <w:tcPr>
            <w:tcW w:w="1366" w:type="dxa"/>
            <w:shd w:val="clear" w:color="000000" w:fill="FFFFFF"/>
            <w:vAlign w:val="center"/>
          </w:tcPr>
          <w:p w14:paraId="37D0B924">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ascii="Times New Roman" w:hAnsi="Times New Roman" w:eastAsia="仿宋_GB2312" w:cs="Times New Roman"/>
                <w:b/>
                <w:bCs/>
                <w:color w:val="000000"/>
                <w:kern w:val="0"/>
                <w:sz w:val="18"/>
                <w:szCs w:val="18"/>
                <w:highlight w:val="none"/>
                <w:lang w:val="en-US" w:eastAsia="zh-CN"/>
              </w:rPr>
              <w:t>3</w:t>
            </w:r>
          </w:p>
        </w:tc>
      </w:tr>
      <w:tr w14:paraId="36DD2AA4">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464" w:hRule="atLeast"/>
          <w:jc w:val="center"/>
        </w:trPr>
        <w:tc>
          <w:tcPr>
            <w:tcW w:w="1004" w:type="dxa"/>
            <w:vMerge w:val="continue"/>
            <w:shd w:val="clear" w:color="auto" w:fill="FFFFFF"/>
            <w:vAlign w:val="center"/>
          </w:tcPr>
          <w:p w14:paraId="01A61DE1">
            <w:pPr>
              <w:widowControl/>
              <w:spacing w:line="0" w:lineRule="atLeast"/>
              <w:jc w:val="center"/>
              <w:rPr>
                <w:rFonts w:hint="default" w:ascii="Times New Roman" w:hAnsi="Times New Roman" w:eastAsia="仿宋_GB2312" w:cs="Times New Roman"/>
                <w:color w:val="000000"/>
                <w:kern w:val="0"/>
                <w:sz w:val="18"/>
                <w:szCs w:val="18"/>
              </w:rPr>
            </w:pPr>
          </w:p>
        </w:tc>
        <w:tc>
          <w:tcPr>
            <w:tcW w:w="1000" w:type="dxa"/>
            <w:vMerge w:val="continue"/>
            <w:shd w:val="clear" w:color="auto" w:fill="FFFFFF"/>
            <w:vAlign w:val="center"/>
          </w:tcPr>
          <w:p w14:paraId="2F4A6469">
            <w:pPr>
              <w:widowControl/>
              <w:spacing w:line="0" w:lineRule="atLeast"/>
              <w:jc w:val="center"/>
              <w:rPr>
                <w:rFonts w:hint="default" w:ascii="Times New Roman" w:hAnsi="Times New Roman" w:eastAsia="仿宋_GB2312" w:cs="Times New Roman"/>
                <w:color w:val="000000"/>
                <w:kern w:val="0"/>
                <w:sz w:val="18"/>
                <w:szCs w:val="18"/>
              </w:rPr>
            </w:pPr>
          </w:p>
        </w:tc>
        <w:tc>
          <w:tcPr>
            <w:tcW w:w="1071" w:type="dxa"/>
            <w:shd w:val="clear" w:color="auto" w:fill="FFFFFF"/>
            <w:vAlign w:val="center"/>
          </w:tcPr>
          <w:p w14:paraId="284220EA">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绩效指标</w:t>
            </w:r>
          </w:p>
          <w:p w14:paraId="40879394">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明确性</w:t>
            </w:r>
          </w:p>
        </w:tc>
        <w:tc>
          <w:tcPr>
            <w:tcW w:w="1726" w:type="dxa"/>
            <w:shd w:val="clear" w:color="000000" w:fill="FFFFFF"/>
            <w:vAlign w:val="center"/>
          </w:tcPr>
          <w:p w14:paraId="16F178E9">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依据绩效目标设定的绩效指标是否清晰、细化、可衡量等，用以反映和考核项目绩效目标的明细化情况。</w:t>
            </w:r>
          </w:p>
        </w:tc>
        <w:tc>
          <w:tcPr>
            <w:tcW w:w="5216" w:type="dxa"/>
            <w:shd w:val="clear" w:color="000000" w:fill="FFFFFF"/>
            <w:vAlign w:val="center"/>
          </w:tcPr>
          <w:p w14:paraId="5C9E4BF0">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①是否将项目绩效目标细化分解为具体的绩效指标；</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②是否通过清晰、可衡量的指标值予以体现；</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③是否与项目目标任务数或计划数相对应。</w:t>
            </w:r>
            <w:r>
              <w:rPr>
                <w:rFonts w:hint="default" w:ascii="Times New Roman" w:hAnsi="Times New Roman" w:eastAsia="仿宋_GB2312" w:cs="Times New Roman"/>
                <w:color w:val="000000"/>
                <w:kern w:val="0"/>
                <w:sz w:val="18"/>
                <w:szCs w:val="18"/>
              </w:rPr>
              <w:br w:type="textWrapping"/>
            </w:r>
          </w:p>
        </w:tc>
        <w:tc>
          <w:tcPr>
            <w:tcW w:w="1300" w:type="dxa"/>
            <w:shd w:val="clear" w:color="000000" w:fill="FFFFFF"/>
            <w:vAlign w:val="center"/>
          </w:tcPr>
          <w:p w14:paraId="23F984C5">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3</w:t>
            </w:r>
          </w:p>
        </w:tc>
        <w:tc>
          <w:tcPr>
            <w:tcW w:w="1366" w:type="dxa"/>
            <w:shd w:val="clear" w:color="000000" w:fill="FFFFFF"/>
            <w:vAlign w:val="center"/>
          </w:tcPr>
          <w:p w14:paraId="2C98D406">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ascii="Times New Roman" w:hAnsi="Times New Roman" w:eastAsia="仿宋_GB2312" w:cs="Times New Roman"/>
                <w:b/>
                <w:bCs/>
                <w:color w:val="000000"/>
                <w:kern w:val="0"/>
                <w:sz w:val="18"/>
                <w:szCs w:val="18"/>
                <w:highlight w:val="none"/>
                <w:lang w:val="en-US" w:eastAsia="zh-CN"/>
              </w:rPr>
              <w:t>3</w:t>
            </w:r>
          </w:p>
        </w:tc>
      </w:tr>
      <w:tr w14:paraId="3687004F">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942" w:hRule="atLeast"/>
          <w:jc w:val="center"/>
        </w:trPr>
        <w:tc>
          <w:tcPr>
            <w:tcW w:w="1004" w:type="dxa"/>
            <w:vMerge w:val="continue"/>
            <w:shd w:val="clear" w:color="auto" w:fill="FFFFFF"/>
            <w:vAlign w:val="center"/>
          </w:tcPr>
          <w:p w14:paraId="4533D768">
            <w:pPr>
              <w:spacing w:line="0" w:lineRule="atLeast"/>
              <w:jc w:val="center"/>
              <w:rPr>
                <w:rFonts w:hint="default" w:ascii="Times New Roman" w:hAnsi="Times New Roman" w:eastAsia="仿宋_GB2312" w:cs="Times New Roman"/>
                <w:color w:val="000000"/>
                <w:kern w:val="0"/>
                <w:sz w:val="18"/>
                <w:szCs w:val="18"/>
              </w:rPr>
            </w:pPr>
          </w:p>
        </w:tc>
        <w:tc>
          <w:tcPr>
            <w:tcW w:w="1000" w:type="dxa"/>
            <w:vMerge w:val="restart"/>
            <w:shd w:val="clear" w:color="auto" w:fill="FFFFFF"/>
            <w:vAlign w:val="center"/>
          </w:tcPr>
          <w:p w14:paraId="03F178AE">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资金投入</w:t>
            </w:r>
          </w:p>
          <w:p w14:paraId="6683EB56">
            <w:pPr>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　</w:t>
            </w:r>
          </w:p>
        </w:tc>
        <w:tc>
          <w:tcPr>
            <w:tcW w:w="1071" w:type="dxa"/>
            <w:shd w:val="clear" w:color="auto" w:fill="FFFFFF"/>
            <w:vAlign w:val="center"/>
          </w:tcPr>
          <w:p w14:paraId="31DC271E">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预算编制</w:t>
            </w:r>
          </w:p>
          <w:p w14:paraId="650DD95A">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科学性</w:t>
            </w:r>
          </w:p>
        </w:tc>
        <w:tc>
          <w:tcPr>
            <w:tcW w:w="1726" w:type="dxa"/>
            <w:shd w:val="clear" w:color="auto" w:fill="FFFFFF"/>
            <w:vAlign w:val="center"/>
          </w:tcPr>
          <w:p w14:paraId="6188F073">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项目预算编制是否经过科学论证、有明确标准，资金额度与年度目标是否相适应，用以反映和考核项目预算编制的科学性、合理性情况。</w:t>
            </w:r>
          </w:p>
        </w:tc>
        <w:tc>
          <w:tcPr>
            <w:tcW w:w="5216" w:type="dxa"/>
            <w:shd w:val="clear" w:color="auto" w:fill="FFFFFF"/>
            <w:vAlign w:val="center"/>
          </w:tcPr>
          <w:p w14:paraId="78F94B3A">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①预算编制是否经过科学论证；</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②预算内容与项目内容是否匹配；</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③预算额度测算依据是否充分，是否按照标准编制；</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④预算确定的项目投资额或资金量是否与工作任务相匹配。</w:t>
            </w:r>
          </w:p>
        </w:tc>
        <w:tc>
          <w:tcPr>
            <w:tcW w:w="1300" w:type="dxa"/>
            <w:shd w:val="clear" w:color="auto" w:fill="FFFFFF"/>
            <w:vAlign w:val="center"/>
          </w:tcPr>
          <w:p w14:paraId="13B0B149">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4</w:t>
            </w:r>
          </w:p>
        </w:tc>
        <w:tc>
          <w:tcPr>
            <w:tcW w:w="1366" w:type="dxa"/>
            <w:shd w:val="clear" w:color="auto" w:fill="FFFFFF"/>
            <w:vAlign w:val="center"/>
          </w:tcPr>
          <w:p w14:paraId="26D1425A">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ascii="Times New Roman" w:hAnsi="Times New Roman" w:eastAsia="仿宋_GB2312" w:cs="Times New Roman"/>
                <w:b/>
                <w:bCs/>
                <w:color w:val="000000"/>
                <w:kern w:val="0"/>
                <w:sz w:val="18"/>
                <w:szCs w:val="18"/>
                <w:highlight w:val="none"/>
                <w:lang w:val="en-US" w:eastAsia="zh-CN"/>
              </w:rPr>
              <w:t>4</w:t>
            </w:r>
          </w:p>
        </w:tc>
      </w:tr>
      <w:tr w14:paraId="5E33F3ED">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706" w:hRule="atLeast"/>
          <w:jc w:val="center"/>
        </w:trPr>
        <w:tc>
          <w:tcPr>
            <w:tcW w:w="1004" w:type="dxa"/>
            <w:vMerge w:val="continue"/>
            <w:shd w:val="clear" w:color="auto" w:fill="FFFFFF"/>
            <w:vAlign w:val="center"/>
          </w:tcPr>
          <w:p w14:paraId="4DD6843F">
            <w:pPr>
              <w:widowControl/>
              <w:spacing w:line="0" w:lineRule="atLeast"/>
              <w:jc w:val="center"/>
              <w:rPr>
                <w:rFonts w:hint="default" w:ascii="Times New Roman" w:hAnsi="Times New Roman" w:eastAsia="仿宋_GB2312" w:cs="Times New Roman"/>
                <w:color w:val="000000"/>
                <w:kern w:val="0"/>
                <w:sz w:val="18"/>
                <w:szCs w:val="18"/>
              </w:rPr>
            </w:pPr>
          </w:p>
        </w:tc>
        <w:tc>
          <w:tcPr>
            <w:tcW w:w="1000" w:type="dxa"/>
            <w:vMerge w:val="continue"/>
            <w:shd w:val="clear" w:color="auto" w:fill="FFFFFF"/>
            <w:vAlign w:val="center"/>
          </w:tcPr>
          <w:p w14:paraId="09EBF3F1">
            <w:pPr>
              <w:widowControl/>
              <w:spacing w:line="0" w:lineRule="atLeast"/>
              <w:jc w:val="center"/>
              <w:rPr>
                <w:rFonts w:hint="default" w:ascii="Times New Roman" w:hAnsi="Times New Roman" w:eastAsia="仿宋_GB2312" w:cs="Times New Roman"/>
                <w:color w:val="000000"/>
                <w:kern w:val="0"/>
                <w:sz w:val="18"/>
                <w:szCs w:val="18"/>
              </w:rPr>
            </w:pPr>
          </w:p>
        </w:tc>
        <w:tc>
          <w:tcPr>
            <w:tcW w:w="1071" w:type="dxa"/>
            <w:shd w:val="clear" w:color="auto" w:fill="FFFFFF"/>
            <w:vAlign w:val="center"/>
          </w:tcPr>
          <w:p w14:paraId="440814C0">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资金分配</w:t>
            </w:r>
          </w:p>
          <w:p w14:paraId="1D4AD59D">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合理性</w:t>
            </w:r>
          </w:p>
        </w:tc>
        <w:tc>
          <w:tcPr>
            <w:tcW w:w="1726" w:type="dxa"/>
            <w:shd w:val="clear" w:color="auto" w:fill="FFFFFF"/>
            <w:vAlign w:val="center"/>
          </w:tcPr>
          <w:p w14:paraId="3002A154">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项目预算资金分配是否有测算依据，与补助单位或地方实际是否相适应，用以反映和考核项目预算资金分配的科学性、合理性情况。</w:t>
            </w:r>
          </w:p>
        </w:tc>
        <w:tc>
          <w:tcPr>
            <w:tcW w:w="5216" w:type="dxa"/>
            <w:shd w:val="clear" w:color="auto" w:fill="FFFFFF"/>
            <w:vAlign w:val="center"/>
          </w:tcPr>
          <w:p w14:paraId="5D7A103D">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①预算资金分配依据是否充分；</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②资金分配额度是否合理，与项目单位或地方实际是否相适应。</w:t>
            </w:r>
          </w:p>
        </w:tc>
        <w:tc>
          <w:tcPr>
            <w:tcW w:w="1300" w:type="dxa"/>
            <w:shd w:val="clear" w:color="auto" w:fill="FFFFFF"/>
            <w:vAlign w:val="center"/>
          </w:tcPr>
          <w:p w14:paraId="77B7370E">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4</w:t>
            </w:r>
          </w:p>
        </w:tc>
        <w:tc>
          <w:tcPr>
            <w:tcW w:w="1366" w:type="dxa"/>
            <w:shd w:val="clear" w:color="auto" w:fill="FFFFFF"/>
            <w:vAlign w:val="center"/>
          </w:tcPr>
          <w:p w14:paraId="245E9449">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ascii="Times New Roman" w:hAnsi="Times New Roman" w:eastAsia="仿宋_GB2312" w:cs="Times New Roman"/>
                <w:b/>
                <w:bCs/>
                <w:color w:val="000000"/>
                <w:kern w:val="0"/>
                <w:sz w:val="18"/>
                <w:szCs w:val="18"/>
                <w:highlight w:val="none"/>
                <w:lang w:val="en-US" w:eastAsia="zh-CN"/>
              </w:rPr>
              <w:t>4</w:t>
            </w:r>
          </w:p>
        </w:tc>
      </w:tr>
      <w:tr w14:paraId="1FF089F2">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415" w:hRule="atLeast"/>
          <w:jc w:val="center"/>
        </w:trPr>
        <w:tc>
          <w:tcPr>
            <w:tcW w:w="1004" w:type="dxa"/>
            <w:vMerge w:val="restart"/>
            <w:shd w:val="clear" w:color="auto" w:fill="FFFFFF"/>
            <w:vAlign w:val="center"/>
          </w:tcPr>
          <w:p w14:paraId="759973F3">
            <w:pPr>
              <w:spacing w:line="0" w:lineRule="atLeast"/>
              <w:jc w:val="center"/>
              <w:rPr>
                <w:rFonts w:hint="default" w:ascii="Times New Roman" w:hAnsi="Times New Roman" w:eastAsia="仿宋_GB2312" w:cs="Times New Roman"/>
                <w:color w:val="000000"/>
                <w:kern w:val="0"/>
                <w:sz w:val="18"/>
                <w:szCs w:val="18"/>
              </w:rPr>
            </w:pPr>
          </w:p>
          <w:p w14:paraId="32256057">
            <w:pPr>
              <w:spacing w:line="0" w:lineRule="atLeast"/>
              <w:jc w:val="center"/>
              <w:rPr>
                <w:rFonts w:hint="default" w:ascii="Times New Roman" w:hAnsi="Times New Roman" w:eastAsia="仿宋_GB2312" w:cs="Times New Roman"/>
                <w:color w:val="000000"/>
                <w:kern w:val="0"/>
                <w:sz w:val="18"/>
                <w:szCs w:val="18"/>
              </w:rPr>
            </w:pPr>
          </w:p>
          <w:p w14:paraId="13C34EDA">
            <w:pPr>
              <w:spacing w:line="0" w:lineRule="atLeast"/>
              <w:jc w:val="center"/>
              <w:rPr>
                <w:rFonts w:hint="default" w:ascii="Times New Roman" w:hAnsi="Times New Roman" w:eastAsia="仿宋_GB2312" w:cs="Times New Roman"/>
                <w:color w:val="000000"/>
                <w:kern w:val="0"/>
                <w:sz w:val="18"/>
                <w:szCs w:val="18"/>
              </w:rPr>
            </w:pPr>
          </w:p>
          <w:p w14:paraId="6C14139C">
            <w:pPr>
              <w:spacing w:line="0" w:lineRule="atLeast"/>
              <w:jc w:val="center"/>
              <w:rPr>
                <w:rFonts w:hint="default" w:ascii="Times New Roman" w:hAnsi="Times New Roman" w:eastAsia="仿宋_GB2312" w:cs="Times New Roman"/>
                <w:color w:val="000000"/>
                <w:kern w:val="0"/>
                <w:sz w:val="18"/>
                <w:szCs w:val="18"/>
              </w:rPr>
            </w:pPr>
          </w:p>
          <w:p w14:paraId="5F361967">
            <w:pPr>
              <w:spacing w:line="0" w:lineRule="atLeast"/>
              <w:jc w:val="center"/>
              <w:rPr>
                <w:rFonts w:hint="default" w:ascii="Times New Roman" w:hAnsi="Times New Roman" w:eastAsia="仿宋_GB2312" w:cs="Times New Roman"/>
                <w:color w:val="000000"/>
                <w:kern w:val="0"/>
                <w:sz w:val="18"/>
                <w:szCs w:val="18"/>
              </w:rPr>
            </w:pPr>
          </w:p>
          <w:p w14:paraId="1DCB94D2">
            <w:pPr>
              <w:spacing w:line="0" w:lineRule="atLeast"/>
              <w:jc w:val="center"/>
              <w:rPr>
                <w:rFonts w:hint="default" w:ascii="Times New Roman" w:hAnsi="Times New Roman" w:eastAsia="仿宋_GB2312" w:cs="Times New Roman"/>
                <w:color w:val="000000"/>
                <w:kern w:val="0"/>
                <w:sz w:val="18"/>
                <w:szCs w:val="18"/>
              </w:rPr>
            </w:pPr>
          </w:p>
          <w:p w14:paraId="49EC8A7F">
            <w:pPr>
              <w:spacing w:line="0" w:lineRule="atLeast"/>
              <w:jc w:val="center"/>
              <w:rPr>
                <w:rFonts w:hint="default" w:ascii="Times New Roman" w:hAnsi="Times New Roman" w:eastAsia="仿宋_GB2312" w:cs="Times New Roman"/>
                <w:color w:val="000000"/>
                <w:kern w:val="0"/>
                <w:sz w:val="18"/>
                <w:szCs w:val="18"/>
              </w:rPr>
            </w:pPr>
          </w:p>
          <w:p w14:paraId="06E063A0">
            <w:pPr>
              <w:spacing w:line="0" w:lineRule="atLeast"/>
              <w:jc w:val="center"/>
              <w:rPr>
                <w:rFonts w:hint="default" w:ascii="Times New Roman" w:hAnsi="Times New Roman" w:eastAsia="仿宋_GB2312" w:cs="Times New Roman"/>
                <w:color w:val="000000"/>
                <w:kern w:val="0"/>
                <w:sz w:val="18"/>
                <w:szCs w:val="18"/>
              </w:rPr>
            </w:pPr>
          </w:p>
          <w:p w14:paraId="7E772C66">
            <w:pPr>
              <w:spacing w:line="0" w:lineRule="atLeast"/>
              <w:jc w:val="center"/>
              <w:rPr>
                <w:rFonts w:hint="default" w:ascii="Times New Roman" w:hAnsi="Times New Roman" w:eastAsia="仿宋_GB2312" w:cs="Times New Roman"/>
                <w:color w:val="000000"/>
                <w:kern w:val="0"/>
                <w:sz w:val="18"/>
                <w:szCs w:val="18"/>
              </w:rPr>
            </w:pPr>
          </w:p>
          <w:p w14:paraId="4EFEBE21">
            <w:pPr>
              <w:spacing w:line="0" w:lineRule="atLeast"/>
              <w:jc w:val="center"/>
              <w:rPr>
                <w:rFonts w:hint="default" w:ascii="Times New Roman" w:hAnsi="Times New Roman" w:eastAsia="仿宋_GB2312" w:cs="Times New Roman"/>
                <w:color w:val="000000"/>
                <w:kern w:val="0"/>
                <w:sz w:val="18"/>
                <w:szCs w:val="18"/>
              </w:rPr>
            </w:pPr>
          </w:p>
          <w:p w14:paraId="3B91ABBA">
            <w:pPr>
              <w:spacing w:line="0" w:lineRule="atLeast"/>
              <w:jc w:val="center"/>
              <w:rPr>
                <w:rFonts w:hint="default" w:ascii="Times New Roman" w:hAnsi="Times New Roman" w:eastAsia="仿宋_GB2312" w:cs="Times New Roman"/>
                <w:color w:val="000000"/>
                <w:kern w:val="0"/>
                <w:sz w:val="18"/>
                <w:szCs w:val="18"/>
              </w:rPr>
            </w:pPr>
          </w:p>
          <w:p w14:paraId="60A2FF60">
            <w:pPr>
              <w:spacing w:line="0" w:lineRule="atLeast"/>
              <w:jc w:val="center"/>
              <w:rPr>
                <w:rFonts w:hint="default" w:ascii="Times New Roman" w:hAnsi="Times New Roman" w:eastAsia="仿宋_GB2312" w:cs="Times New Roman"/>
                <w:color w:val="000000"/>
                <w:kern w:val="0"/>
                <w:sz w:val="18"/>
                <w:szCs w:val="18"/>
              </w:rPr>
            </w:pPr>
          </w:p>
          <w:p w14:paraId="146C1AB4">
            <w:pPr>
              <w:spacing w:line="0" w:lineRule="atLeast"/>
              <w:jc w:val="center"/>
              <w:rPr>
                <w:rFonts w:hint="default" w:ascii="Times New Roman" w:hAnsi="Times New Roman" w:eastAsia="仿宋_GB2312" w:cs="Times New Roman"/>
                <w:color w:val="000000"/>
                <w:kern w:val="0"/>
                <w:sz w:val="18"/>
                <w:szCs w:val="18"/>
              </w:rPr>
            </w:pPr>
          </w:p>
          <w:p w14:paraId="2CFC08D9">
            <w:pPr>
              <w:spacing w:line="0" w:lineRule="atLeast"/>
              <w:jc w:val="center"/>
              <w:rPr>
                <w:rFonts w:hint="default" w:ascii="Times New Roman" w:hAnsi="Times New Roman" w:eastAsia="仿宋_GB2312" w:cs="Times New Roman"/>
                <w:color w:val="000000"/>
                <w:kern w:val="0"/>
                <w:sz w:val="18"/>
                <w:szCs w:val="18"/>
              </w:rPr>
            </w:pPr>
          </w:p>
          <w:p w14:paraId="28F87CFF">
            <w:pPr>
              <w:spacing w:line="0" w:lineRule="atLeast"/>
              <w:jc w:val="center"/>
              <w:rPr>
                <w:rFonts w:hint="default" w:ascii="Times New Roman" w:hAnsi="Times New Roman" w:eastAsia="仿宋_GB2312" w:cs="Times New Roman"/>
                <w:color w:val="000000"/>
                <w:kern w:val="0"/>
                <w:sz w:val="18"/>
                <w:szCs w:val="18"/>
              </w:rPr>
            </w:pPr>
          </w:p>
          <w:p w14:paraId="56278057">
            <w:pPr>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过程</w:t>
            </w:r>
          </w:p>
          <w:p w14:paraId="137CF64D">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　　</w:t>
            </w:r>
          </w:p>
        </w:tc>
        <w:tc>
          <w:tcPr>
            <w:tcW w:w="1000" w:type="dxa"/>
            <w:vMerge w:val="restart"/>
            <w:shd w:val="clear" w:color="auto" w:fill="FFFFFF"/>
            <w:vAlign w:val="center"/>
          </w:tcPr>
          <w:p w14:paraId="2AA68682">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资金管理</w:t>
            </w:r>
          </w:p>
        </w:tc>
        <w:tc>
          <w:tcPr>
            <w:tcW w:w="1071" w:type="dxa"/>
            <w:shd w:val="clear" w:color="auto" w:fill="FFFFFF"/>
            <w:vAlign w:val="center"/>
          </w:tcPr>
          <w:p w14:paraId="72AF3341">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资金到位率</w:t>
            </w:r>
          </w:p>
        </w:tc>
        <w:tc>
          <w:tcPr>
            <w:tcW w:w="1726" w:type="dxa"/>
            <w:shd w:val="clear" w:color="000000" w:fill="FFFFFF"/>
            <w:vAlign w:val="center"/>
          </w:tcPr>
          <w:p w14:paraId="4745A158">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实际到位资金与预算资金的比率，用以反映和考核资金落实情况对项目实施的总体保障程度。</w:t>
            </w:r>
          </w:p>
        </w:tc>
        <w:tc>
          <w:tcPr>
            <w:tcW w:w="5216" w:type="dxa"/>
            <w:shd w:val="clear" w:color="000000" w:fill="FFFFFF"/>
            <w:vAlign w:val="center"/>
          </w:tcPr>
          <w:p w14:paraId="72429906">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资金到位率=（实际到位资金/预算资金）×100%。</w:t>
            </w:r>
          </w:p>
          <w:p w14:paraId="7743D6A0">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实际到位资金：一定时期（本年度或项目期）内落实到具体项目的资金。</w:t>
            </w:r>
          </w:p>
          <w:p w14:paraId="384ECB6C">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预算资金：一定时期（本年度或项目期）内预算安排到具体项目的资金。</w:t>
            </w:r>
          </w:p>
        </w:tc>
        <w:tc>
          <w:tcPr>
            <w:tcW w:w="1300" w:type="dxa"/>
            <w:shd w:val="clear" w:color="000000" w:fill="FFFFFF"/>
            <w:vAlign w:val="center"/>
          </w:tcPr>
          <w:p w14:paraId="4D8DA788">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4</w:t>
            </w:r>
          </w:p>
        </w:tc>
        <w:tc>
          <w:tcPr>
            <w:tcW w:w="1366" w:type="dxa"/>
            <w:shd w:val="clear" w:color="000000" w:fill="FFFFFF"/>
            <w:vAlign w:val="center"/>
          </w:tcPr>
          <w:p w14:paraId="5CC9C188">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ascii="Times New Roman" w:hAnsi="Times New Roman" w:eastAsia="仿宋_GB2312" w:cs="Times New Roman"/>
                <w:b/>
                <w:bCs/>
                <w:color w:val="000000"/>
                <w:kern w:val="0"/>
                <w:sz w:val="18"/>
                <w:szCs w:val="18"/>
                <w:highlight w:val="none"/>
                <w:lang w:val="en-US" w:eastAsia="zh-CN"/>
              </w:rPr>
              <w:t>4</w:t>
            </w:r>
          </w:p>
        </w:tc>
      </w:tr>
      <w:tr w14:paraId="3E0B492C">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320" w:hRule="atLeast"/>
          <w:jc w:val="center"/>
        </w:trPr>
        <w:tc>
          <w:tcPr>
            <w:tcW w:w="1004" w:type="dxa"/>
            <w:vMerge w:val="continue"/>
            <w:shd w:val="clear" w:color="auto" w:fill="FFFFFF"/>
            <w:vAlign w:val="center"/>
          </w:tcPr>
          <w:p w14:paraId="35C8D6EF">
            <w:pPr>
              <w:spacing w:line="0" w:lineRule="atLeast"/>
              <w:jc w:val="center"/>
              <w:rPr>
                <w:rFonts w:hint="default" w:ascii="Times New Roman" w:hAnsi="Times New Roman" w:eastAsia="仿宋_GB2312" w:cs="Times New Roman"/>
                <w:color w:val="000000"/>
                <w:kern w:val="0"/>
                <w:sz w:val="18"/>
                <w:szCs w:val="18"/>
              </w:rPr>
            </w:pPr>
          </w:p>
        </w:tc>
        <w:tc>
          <w:tcPr>
            <w:tcW w:w="1000" w:type="dxa"/>
            <w:vMerge w:val="continue"/>
            <w:shd w:val="clear" w:color="auto" w:fill="FFFFFF"/>
            <w:vAlign w:val="center"/>
          </w:tcPr>
          <w:p w14:paraId="16B9E630">
            <w:pPr>
              <w:spacing w:line="0" w:lineRule="atLeast"/>
              <w:jc w:val="center"/>
              <w:rPr>
                <w:rFonts w:hint="default" w:ascii="Times New Roman" w:hAnsi="Times New Roman" w:eastAsia="仿宋_GB2312" w:cs="Times New Roman"/>
                <w:color w:val="000000"/>
                <w:kern w:val="0"/>
                <w:sz w:val="18"/>
                <w:szCs w:val="18"/>
              </w:rPr>
            </w:pPr>
          </w:p>
        </w:tc>
        <w:tc>
          <w:tcPr>
            <w:tcW w:w="1071" w:type="dxa"/>
            <w:shd w:val="clear" w:color="auto" w:fill="FFFFFF"/>
            <w:vAlign w:val="center"/>
          </w:tcPr>
          <w:p w14:paraId="4F09B239">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预算执行率</w:t>
            </w:r>
          </w:p>
        </w:tc>
        <w:tc>
          <w:tcPr>
            <w:tcW w:w="1726" w:type="dxa"/>
            <w:shd w:val="clear" w:color="auto" w:fill="FFFFFF"/>
            <w:vAlign w:val="center"/>
          </w:tcPr>
          <w:p w14:paraId="1FA87D8F">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项目预算资金是否按照计划执行，用以反映或考核项目预算执行情况。</w:t>
            </w:r>
          </w:p>
        </w:tc>
        <w:tc>
          <w:tcPr>
            <w:tcW w:w="5216" w:type="dxa"/>
            <w:shd w:val="clear" w:color="auto" w:fill="FFFFFF"/>
            <w:vAlign w:val="center"/>
          </w:tcPr>
          <w:p w14:paraId="1B5C5052">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预算执行率=（实际支出资金/实际到位资金）×100%。</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实际支出资金：一定时期（本年度或项目期）内项目实际拨付的资金。</w:t>
            </w:r>
          </w:p>
        </w:tc>
        <w:tc>
          <w:tcPr>
            <w:tcW w:w="1300" w:type="dxa"/>
            <w:shd w:val="clear" w:color="auto" w:fill="FFFFFF"/>
            <w:vAlign w:val="center"/>
          </w:tcPr>
          <w:p w14:paraId="78224A13">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4</w:t>
            </w:r>
          </w:p>
        </w:tc>
        <w:tc>
          <w:tcPr>
            <w:tcW w:w="1366" w:type="dxa"/>
            <w:shd w:val="clear" w:color="auto" w:fill="FFFFFF"/>
            <w:vAlign w:val="center"/>
          </w:tcPr>
          <w:p w14:paraId="2E78F8A4">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ascii="Times New Roman" w:hAnsi="Times New Roman" w:eastAsia="仿宋_GB2312" w:cs="Times New Roman"/>
                <w:b/>
                <w:bCs/>
                <w:color w:val="000000"/>
                <w:kern w:val="0"/>
                <w:sz w:val="18"/>
                <w:szCs w:val="18"/>
                <w:highlight w:val="none"/>
                <w:lang w:val="en-US" w:eastAsia="zh-CN"/>
              </w:rPr>
              <w:t>4</w:t>
            </w:r>
          </w:p>
        </w:tc>
      </w:tr>
      <w:tr w14:paraId="21063EF1">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076" w:hRule="atLeast"/>
          <w:jc w:val="center"/>
        </w:trPr>
        <w:tc>
          <w:tcPr>
            <w:tcW w:w="1004" w:type="dxa"/>
            <w:vMerge w:val="continue"/>
            <w:shd w:val="clear" w:color="auto" w:fill="FFFFFF"/>
            <w:vAlign w:val="center"/>
          </w:tcPr>
          <w:p w14:paraId="45A3610B">
            <w:pPr>
              <w:spacing w:line="0" w:lineRule="atLeast"/>
              <w:jc w:val="center"/>
              <w:rPr>
                <w:rFonts w:hint="default" w:ascii="Times New Roman" w:hAnsi="Times New Roman" w:eastAsia="仿宋_GB2312" w:cs="Times New Roman"/>
                <w:color w:val="000000"/>
                <w:kern w:val="0"/>
                <w:sz w:val="18"/>
                <w:szCs w:val="18"/>
              </w:rPr>
            </w:pPr>
          </w:p>
        </w:tc>
        <w:tc>
          <w:tcPr>
            <w:tcW w:w="1000" w:type="dxa"/>
            <w:shd w:val="clear" w:color="auto" w:fill="FFFFFF"/>
            <w:vAlign w:val="center"/>
          </w:tcPr>
          <w:p w14:paraId="0CC17ABE">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资金管理</w:t>
            </w:r>
          </w:p>
        </w:tc>
        <w:tc>
          <w:tcPr>
            <w:tcW w:w="1071" w:type="dxa"/>
            <w:shd w:val="clear" w:color="auto" w:fill="FFFFFF"/>
            <w:vAlign w:val="center"/>
          </w:tcPr>
          <w:p w14:paraId="12A386B8">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资金使用</w:t>
            </w:r>
          </w:p>
          <w:p w14:paraId="2F175894">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合规性</w:t>
            </w:r>
          </w:p>
        </w:tc>
        <w:tc>
          <w:tcPr>
            <w:tcW w:w="1726" w:type="dxa"/>
            <w:shd w:val="clear" w:color="000000" w:fill="FFFFFF"/>
            <w:vAlign w:val="center"/>
          </w:tcPr>
          <w:p w14:paraId="17F61BB1">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项目资金使用是否符合相关的财务管理制度规定，用以反映和考核项目资金的规范运行情况。</w:t>
            </w:r>
          </w:p>
        </w:tc>
        <w:tc>
          <w:tcPr>
            <w:tcW w:w="5216" w:type="dxa"/>
            <w:shd w:val="clear" w:color="000000" w:fill="FFFFFF"/>
            <w:vAlign w:val="center"/>
          </w:tcPr>
          <w:p w14:paraId="03E10CEC">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①是否符合国家财经法规和财务管理制度以及有关专项资金管理办法的规定；</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②资金的拨付是否有完整的审批程序和手续；</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③是否符合项目预算批复或合同规定的用途；</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④是否存在截留、挤占、挪用、虚列支出等情况。</w:t>
            </w:r>
          </w:p>
        </w:tc>
        <w:tc>
          <w:tcPr>
            <w:tcW w:w="1300" w:type="dxa"/>
            <w:shd w:val="clear" w:color="000000" w:fill="FFFFFF"/>
            <w:vAlign w:val="center"/>
          </w:tcPr>
          <w:p w14:paraId="362FCC04">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4</w:t>
            </w:r>
          </w:p>
        </w:tc>
        <w:tc>
          <w:tcPr>
            <w:tcW w:w="1366" w:type="dxa"/>
            <w:shd w:val="clear" w:color="000000" w:fill="FFFFFF"/>
            <w:vAlign w:val="center"/>
          </w:tcPr>
          <w:p w14:paraId="35FA4E0B">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ascii="Times New Roman" w:hAnsi="Times New Roman" w:eastAsia="仿宋_GB2312" w:cs="Times New Roman"/>
                <w:b/>
                <w:bCs/>
                <w:color w:val="000000"/>
                <w:kern w:val="0"/>
                <w:sz w:val="18"/>
                <w:szCs w:val="18"/>
                <w:highlight w:val="none"/>
                <w:lang w:val="en-US" w:eastAsia="zh-CN"/>
              </w:rPr>
              <w:t>4</w:t>
            </w:r>
          </w:p>
        </w:tc>
      </w:tr>
      <w:tr w14:paraId="507B1BA5">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797" w:hRule="atLeast"/>
          <w:jc w:val="center"/>
        </w:trPr>
        <w:tc>
          <w:tcPr>
            <w:tcW w:w="1004" w:type="dxa"/>
            <w:vMerge w:val="continue"/>
            <w:shd w:val="clear" w:color="auto" w:fill="FFFFFF"/>
            <w:vAlign w:val="center"/>
          </w:tcPr>
          <w:p w14:paraId="7AC105F5">
            <w:pPr>
              <w:spacing w:line="0" w:lineRule="atLeast"/>
              <w:jc w:val="center"/>
              <w:rPr>
                <w:rFonts w:hint="default" w:ascii="Times New Roman" w:hAnsi="Times New Roman" w:eastAsia="仿宋_GB2312" w:cs="Times New Roman"/>
                <w:color w:val="000000"/>
                <w:kern w:val="0"/>
                <w:sz w:val="18"/>
                <w:szCs w:val="18"/>
              </w:rPr>
            </w:pPr>
          </w:p>
        </w:tc>
        <w:tc>
          <w:tcPr>
            <w:tcW w:w="1000" w:type="dxa"/>
            <w:vMerge w:val="restart"/>
            <w:shd w:val="clear" w:color="auto" w:fill="FFFFFF"/>
            <w:vAlign w:val="center"/>
          </w:tcPr>
          <w:p w14:paraId="7CC645E7">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组织实施</w:t>
            </w:r>
          </w:p>
          <w:p w14:paraId="071E300C">
            <w:pPr>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　</w:t>
            </w:r>
          </w:p>
        </w:tc>
        <w:tc>
          <w:tcPr>
            <w:tcW w:w="1071" w:type="dxa"/>
            <w:shd w:val="clear" w:color="auto" w:fill="FFFFFF"/>
            <w:vAlign w:val="center"/>
          </w:tcPr>
          <w:p w14:paraId="17BF8300">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管理制度</w:t>
            </w:r>
          </w:p>
          <w:p w14:paraId="711685E2">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健全性</w:t>
            </w:r>
          </w:p>
        </w:tc>
        <w:tc>
          <w:tcPr>
            <w:tcW w:w="1726" w:type="dxa"/>
            <w:shd w:val="clear" w:color="000000" w:fill="FFFFFF"/>
            <w:vAlign w:val="center"/>
          </w:tcPr>
          <w:p w14:paraId="2B49B360">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项目实施单位的财务和业务管理制度是否健全，用以反映和考核财务和业务管理制度对项目顺利实施的保障情况。</w:t>
            </w:r>
          </w:p>
        </w:tc>
        <w:tc>
          <w:tcPr>
            <w:tcW w:w="5216" w:type="dxa"/>
            <w:shd w:val="clear" w:color="000000" w:fill="FFFFFF"/>
            <w:vAlign w:val="center"/>
          </w:tcPr>
          <w:p w14:paraId="2F943F55">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①是否已制定或具有相应的财务和业务管理制度；</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②财务和业务管理制度是否合法、合规、完整。</w:t>
            </w:r>
          </w:p>
        </w:tc>
        <w:tc>
          <w:tcPr>
            <w:tcW w:w="1300" w:type="dxa"/>
            <w:shd w:val="clear" w:color="000000" w:fill="FFFFFF"/>
            <w:vAlign w:val="center"/>
          </w:tcPr>
          <w:p w14:paraId="29F188DB">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4</w:t>
            </w:r>
          </w:p>
        </w:tc>
        <w:tc>
          <w:tcPr>
            <w:tcW w:w="1366" w:type="dxa"/>
            <w:shd w:val="clear" w:color="000000" w:fill="FFFFFF"/>
            <w:vAlign w:val="center"/>
          </w:tcPr>
          <w:p w14:paraId="074B1FC1">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ascii="Times New Roman" w:hAnsi="Times New Roman" w:eastAsia="仿宋_GB2312" w:cs="Times New Roman"/>
                <w:b/>
                <w:bCs/>
                <w:color w:val="000000"/>
                <w:kern w:val="0"/>
                <w:sz w:val="18"/>
                <w:szCs w:val="18"/>
                <w:highlight w:val="none"/>
                <w:lang w:val="en-US" w:eastAsia="zh-CN"/>
              </w:rPr>
              <w:t>4</w:t>
            </w:r>
          </w:p>
        </w:tc>
      </w:tr>
      <w:tr w14:paraId="7993C9AA">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769" w:hRule="atLeast"/>
          <w:jc w:val="center"/>
        </w:trPr>
        <w:tc>
          <w:tcPr>
            <w:tcW w:w="1004" w:type="dxa"/>
            <w:vMerge w:val="continue"/>
            <w:shd w:val="clear" w:color="auto" w:fill="FFFFFF"/>
            <w:vAlign w:val="center"/>
          </w:tcPr>
          <w:p w14:paraId="4B0D30F8">
            <w:pPr>
              <w:widowControl/>
              <w:spacing w:line="0" w:lineRule="atLeast"/>
              <w:jc w:val="center"/>
              <w:rPr>
                <w:rFonts w:hint="default" w:ascii="Times New Roman" w:hAnsi="Times New Roman" w:eastAsia="仿宋_GB2312" w:cs="Times New Roman"/>
                <w:color w:val="000000"/>
                <w:kern w:val="0"/>
                <w:sz w:val="18"/>
                <w:szCs w:val="18"/>
              </w:rPr>
            </w:pPr>
          </w:p>
        </w:tc>
        <w:tc>
          <w:tcPr>
            <w:tcW w:w="1000" w:type="dxa"/>
            <w:vMerge w:val="continue"/>
            <w:shd w:val="clear" w:color="auto" w:fill="FFFFFF"/>
            <w:vAlign w:val="center"/>
          </w:tcPr>
          <w:p w14:paraId="737FE8AD">
            <w:pPr>
              <w:widowControl/>
              <w:spacing w:line="0" w:lineRule="atLeast"/>
              <w:jc w:val="center"/>
              <w:rPr>
                <w:rFonts w:hint="default" w:ascii="Times New Roman" w:hAnsi="Times New Roman" w:eastAsia="仿宋_GB2312" w:cs="Times New Roman"/>
                <w:color w:val="000000"/>
                <w:kern w:val="0"/>
                <w:sz w:val="18"/>
                <w:szCs w:val="18"/>
              </w:rPr>
            </w:pPr>
          </w:p>
        </w:tc>
        <w:tc>
          <w:tcPr>
            <w:tcW w:w="1071" w:type="dxa"/>
            <w:shd w:val="clear" w:color="auto" w:fill="FFFFFF"/>
            <w:vAlign w:val="center"/>
          </w:tcPr>
          <w:p w14:paraId="6A5F55CC">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制度执行</w:t>
            </w:r>
          </w:p>
          <w:p w14:paraId="51FA0BD6">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有效性</w:t>
            </w:r>
          </w:p>
        </w:tc>
        <w:tc>
          <w:tcPr>
            <w:tcW w:w="1726" w:type="dxa"/>
            <w:shd w:val="clear" w:color="000000" w:fill="FFFFFF"/>
            <w:vAlign w:val="center"/>
          </w:tcPr>
          <w:p w14:paraId="3B97292A">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项目实施是否符合相关管理规定，用以反映和考核相关管理制度的有效执行情况。</w:t>
            </w:r>
          </w:p>
        </w:tc>
        <w:tc>
          <w:tcPr>
            <w:tcW w:w="5216" w:type="dxa"/>
            <w:shd w:val="clear" w:color="000000" w:fill="FFFFFF"/>
            <w:vAlign w:val="center"/>
          </w:tcPr>
          <w:p w14:paraId="1A676957">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①是否遵守相关法律法规和相关管理规定；</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②项目调整及支出调整手续是否完备；</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③项目合同书、验收报告、技术鉴定等资料是否齐全并及时归档；</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④项目实施的人员条件、场地设备、信息支撑等是否落实到位。</w:t>
            </w:r>
          </w:p>
        </w:tc>
        <w:tc>
          <w:tcPr>
            <w:tcW w:w="1300" w:type="dxa"/>
            <w:shd w:val="clear" w:color="000000" w:fill="FFFFFF"/>
            <w:vAlign w:val="center"/>
          </w:tcPr>
          <w:p w14:paraId="6AC8427D">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4</w:t>
            </w:r>
          </w:p>
        </w:tc>
        <w:tc>
          <w:tcPr>
            <w:tcW w:w="1366" w:type="dxa"/>
            <w:shd w:val="clear" w:color="000000" w:fill="FFFFFF"/>
            <w:vAlign w:val="center"/>
          </w:tcPr>
          <w:p w14:paraId="5DD37034">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ascii="Times New Roman" w:hAnsi="Times New Roman" w:eastAsia="仿宋_GB2312" w:cs="Times New Roman"/>
                <w:b/>
                <w:bCs/>
                <w:color w:val="000000"/>
                <w:kern w:val="0"/>
                <w:sz w:val="18"/>
                <w:szCs w:val="18"/>
                <w:highlight w:val="none"/>
                <w:lang w:val="en-US" w:eastAsia="zh-CN"/>
              </w:rPr>
              <w:t>4</w:t>
            </w:r>
          </w:p>
        </w:tc>
      </w:tr>
      <w:tr w14:paraId="308282FE">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917" w:hRule="atLeast"/>
          <w:jc w:val="center"/>
        </w:trPr>
        <w:tc>
          <w:tcPr>
            <w:tcW w:w="1004" w:type="dxa"/>
            <w:vMerge w:val="restart"/>
            <w:shd w:val="clear" w:color="auto" w:fill="FFFFFF"/>
            <w:vAlign w:val="center"/>
          </w:tcPr>
          <w:p w14:paraId="4A6E19BA">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产出</w:t>
            </w:r>
          </w:p>
        </w:tc>
        <w:tc>
          <w:tcPr>
            <w:tcW w:w="1000" w:type="dxa"/>
            <w:shd w:val="clear" w:color="auto" w:fill="FFFFFF"/>
            <w:vAlign w:val="center"/>
          </w:tcPr>
          <w:p w14:paraId="43033C10">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产出数量</w:t>
            </w:r>
          </w:p>
        </w:tc>
        <w:tc>
          <w:tcPr>
            <w:tcW w:w="1071" w:type="dxa"/>
            <w:shd w:val="clear" w:color="auto" w:fill="FFFFFF"/>
            <w:vAlign w:val="center"/>
          </w:tcPr>
          <w:p w14:paraId="7D100358">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实际完成率</w:t>
            </w:r>
          </w:p>
        </w:tc>
        <w:tc>
          <w:tcPr>
            <w:tcW w:w="1726" w:type="dxa"/>
            <w:shd w:val="clear" w:color="000000" w:fill="FFFFFF"/>
            <w:vAlign w:val="center"/>
          </w:tcPr>
          <w:p w14:paraId="24B308AE">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项目实施的实际产出数与计划产出数的比率，用以反映和考核项目产出数量目标的实现程度。</w:t>
            </w:r>
          </w:p>
        </w:tc>
        <w:tc>
          <w:tcPr>
            <w:tcW w:w="5216" w:type="dxa"/>
            <w:shd w:val="clear" w:color="000000" w:fill="FFFFFF"/>
            <w:vAlign w:val="center"/>
          </w:tcPr>
          <w:p w14:paraId="24F5C0F6">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实际完成率=（实际产出数/计划产出数）×100%。</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实际产出数：一定时期（本年度或项目期）内项目实际产出的产品或提供的服务数量。</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计划产出数：项目绩效目标确定的在一定时期（本年度或项目期）内计划产出的产品或提供的服务数量。</w:t>
            </w:r>
          </w:p>
        </w:tc>
        <w:tc>
          <w:tcPr>
            <w:tcW w:w="1300" w:type="dxa"/>
            <w:shd w:val="clear" w:color="000000" w:fill="FFFFFF"/>
            <w:vAlign w:val="center"/>
          </w:tcPr>
          <w:p w14:paraId="19C142F2">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10</w:t>
            </w:r>
          </w:p>
        </w:tc>
        <w:tc>
          <w:tcPr>
            <w:tcW w:w="1366" w:type="dxa"/>
            <w:shd w:val="clear" w:color="000000" w:fill="FFFFFF"/>
            <w:vAlign w:val="center"/>
          </w:tcPr>
          <w:p w14:paraId="0D392B98">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ascii="Times New Roman" w:hAnsi="Times New Roman" w:eastAsia="仿宋_GB2312" w:cs="Times New Roman"/>
                <w:b/>
                <w:bCs/>
                <w:color w:val="000000"/>
                <w:kern w:val="0"/>
                <w:sz w:val="18"/>
                <w:szCs w:val="18"/>
                <w:highlight w:val="none"/>
                <w:lang w:val="en-US" w:eastAsia="zh-CN"/>
              </w:rPr>
              <w:t>10</w:t>
            </w:r>
          </w:p>
        </w:tc>
      </w:tr>
      <w:tr w14:paraId="3710D633">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718" w:hRule="atLeast"/>
          <w:jc w:val="center"/>
        </w:trPr>
        <w:tc>
          <w:tcPr>
            <w:tcW w:w="1004" w:type="dxa"/>
            <w:vMerge w:val="continue"/>
            <w:shd w:val="clear" w:color="auto" w:fill="FFFFFF"/>
            <w:vAlign w:val="center"/>
          </w:tcPr>
          <w:p w14:paraId="41B7796F">
            <w:pPr>
              <w:widowControl/>
              <w:spacing w:line="0" w:lineRule="atLeast"/>
              <w:jc w:val="center"/>
              <w:rPr>
                <w:rFonts w:hint="default" w:ascii="Times New Roman" w:hAnsi="Times New Roman" w:eastAsia="仿宋_GB2312" w:cs="Times New Roman"/>
                <w:color w:val="000000"/>
                <w:kern w:val="0"/>
                <w:sz w:val="18"/>
                <w:szCs w:val="18"/>
              </w:rPr>
            </w:pPr>
          </w:p>
        </w:tc>
        <w:tc>
          <w:tcPr>
            <w:tcW w:w="1000" w:type="dxa"/>
            <w:shd w:val="clear" w:color="auto" w:fill="FFFFFF"/>
            <w:vAlign w:val="center"/>
          </w:tcPr>
          <w:p w14:paraId="48A063B3">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产出质量</w:t>
            </w:r>
          </w:p>
        </w:tc>
        <w:tc>
          <w:tcPr>
            <w:tcW w:w="1071" w:type="dxa"/>
            <w:shd w:val="clear" w:color="auto" w:fill="FFFFFF"/>
            <w:vAlign w:val="center"/>
          </w:tcPr>
          <w:p w14:paraId="380BE30A">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质量达标率</w:t>
            </w:r>
          </w:p>
        </w:tc>
        <w:tc>
          <w:tcPr>
            <w:tcW w:w="1726" w:type="dxa"/>
            <w:shd w:val="clear" w:color="000000" w:fill="FFFFFF"/>
            <w:vAlign w:val="center"/>
          </w:tcPr>
          <w:p w14:paraId="52323A19">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项目完成的质量达标产出数与实际产出数的比率，用以反映和考核项目产出质量目标的实现程度。</w:t>
            </w:r>
          </w:p>
        </w:tc>
        <w:tc>
          <w:tcPr>
            <w:tcW w:w="5216" w:type="dxa"/>
            <w:shd w:val="clear" w:color="000000" w:fill="FFFFFF"/>
            <w:vAlign w:val="center"/>
          </w:tcPr>
          <w:p w14:paraId="3D536BB9">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质量达标率=（质量达标产出数/实际产出数）×100%。</w:t>
            </w:r>
          </w:p>
          <w:p w14:paraId="0E1BEB47">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1300" w:type="dxa"/>
            <w:shd w:val="clear" w:color="000000" w:fill="FFFFFF"/>
            <w:vAlign w:val="center"/>
          </w:tcPr>
          <w:p w14:paraId="5E1460E4">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10</w:t>
            </w:r>
          </w:p>
        </w:tc>
        <w:tc>
          <w:tcPr>
            <w:tcW w:w="1366" w:type="dxa"/>
            <w:shd w:val="clear" w:color="000000" w:fill="FFFFFF"/>
            <w:vAlign w:val="center"/>
          </w:tcPr>
          <w:p w14:paraId="35B7606A">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ascii="Times New Roman" w:hAnsi="Times New Roman" w:eastAsia="仿宋_GB2312" w:cs="Times New Roman"/>
                <w:b/>
                <w:bCs/>
                <w:color w:val="000000"/>
                <w:kern w:val="0"/>
                <w:sz w:val="18"/>
                <w:szCs w:val="18"/>
                <w:highlight w:val="none"/>
                <w:lang w:val="en-US" w:eastAsia="zh-CN"/>
              </w:rPr>
              <w:t>10</w:t>
            </w:r>
          </w:p>
        </w:tc>
      </w:tr>
      <w:tr w14:paraId="07B693AA">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506" w:hRule="atLeast"/>
          <w:jc w:val="center"/>
        </w:trPr>
        <w:tc>
          <w:tcPr>
            <w:tcW w:w="1004" w:type="dxa"/>
            <w:vMerge w:val="continue"/>
            <w:shd w:val="clear" w:color="auto" w:fill="FFFFFF"/>
            <w:vAlign w:val="center"/>
          </w:tcPr>
          <w:p w14:paraId="5F97F081">
            <w:pPr>
              <w:spacing w:line="0" w:lineRule="atLeast"/>
              <w:jc w:val="center"/>
              <w:rPr>
                <w:rFonts w:hint="default" w:ascii="Times New Roman" w:hAnsi="Times New Roman" w:eastAsia="仿宋_GB2312" w:cs="Times New Roman"/>
                <w:color w:val="000000"/>
                <w:kern w:val="0"/>
                <w:sz w:val="18"/>
                <w:szCs w:val="18"/>
              </w:rPr>
            </w:pPr>
          </w:p>
        </w:tc>
        <w:tc>
          <w:tcPr>
            <w:tcW w:w="1000" w:type="dxa"/>
            <w:shd w:val="clear" w:color="auto" w:fill="FFFFFF"/>
            <w:vAlign w:val="center"/>
          </w:tcPr>
          <w:p w14:paraId="301A2CE2">
            <w:pPr>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产出时效</w:t>
            </w:r>
          </w:p>
        </w:tc>
        <w:tc>
          <w:tcPr>
            <w:tcW w:w="1071" w:type="dxa"/>
            <w:shd w:val="clear" w:color="auto" w:fill="FFFFFF"/>
            <w:vAlign w:val="center"/>
          </w:tcPr>
          <w:p w14:paraId="0822AF5D">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完成及时性</w:t>
            </w:r>
          </w:p>
        </w:tc>
        <w:tc>
          <w:tcPr>
            <w:tcW w:w="1726" w:type="dxa"/>
            <w:shd w:val="clear" w:color="000000" w:fill="FFFFFF"/>
            <w:vAlign w:val="center"/>
          </w:tcPr>
          <w:p w14:paraId="44519737">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项目实际完成时间与计划完成时间的比较，用以反映和考核项目产出时效目标的实现程度。</w:t>
            </w:r>
          </w:p>
        </w:tc>
        <w:tc>
          <w:tcPr>
            <w:tcW w:w="5216" w:type="dxa"/>
            <w:shd w:val="clear" w:color="000000" w:fill="FFFFFF"/>
            <w:vAlign w:val="center"/>
          </w:tcPr>
          <w:p w14:paraId="55436E51">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实际完成时间：项目实施单位完成该项目实际所耗用的时间。</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计划完成时间：按照项目实施计划或相关规定完成该项目所需的时间。</w:t>
            </w:r>
          </w:p>
        </w:tc>
        <w:tc>
          <w:tcPr>
            <w:tcW w:w="1300" w:type="dxa"/>
            <w:shd w:val="clear" w:color="000000" w:fill="FFFFFF"/>
            <w:vAlign w:val="center"/>
          </w:tcPr>
          <w:p w14:paraId="2A79FDDF">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10</w:t>
            </w:r>
          </w:p>
        </w:tc>
        <w:tc>
          <w:tcPr>
            <w:tcW w:w="1366" w:type="dxa"/>
            <w:shd w:val="clear" w:color="000000" w:fill="FFFFFF"/>
            <w:vAlign w:val="center"/>
          </w:tcPr>
          <w:p w14:paraId="5FFA83DA">
            <w:pPr>
              <w:widowControl/>
              <w:spacing w:line="0" w:lineRule="atLeast"/>
              <w:jc w:val="center"/>
              <w:rPr>
                <w:rFonts w:hint="default" w:ascii="Times New Roman" w:hAnsi="Times New Roman" w:eastAsia="仿宋_GB2312" w:cs="Times New Roman"/>
                <w:b/>
                <w:bCs/>
                <w:color w:val="000000"/>
                <w:kern w:val="0"/>
                <w:sz w:val="18"/>
                <w:szCs w:val="18"/>
                <w:lang w:val="en-US" w:eastAsia="zh-CN"/>
              </w:rPr>
            </w:pPr>
            <w:r>
              <w:rPr>
                <w:rFonts w:hint="eastAsia" w:ascii="Times New Roman" w:hAnsi="Times New Roman" w:eastAsia="仿宋_GB2312" w:cs="Times New Roman"/>
                <w:b/>
                <w:bCs/>
                <w:color w:val="000000"/>
                <w:kern w:val="0"/>
                <w:sz w:val="18"/>
                <w:szCs w:val="18"/>
                <w:highlight w:val="none"/>
                <w:lang w:val="en-US" w:eastAsia="zh-CN"/>
              </w:rPr>
              <w:t>10</w:t>
            </w:r>
          </w:p>
        </w:tc>
      </w:tr>
      <w:tr w14:paraId="2CDCB6ED">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076" w:hRule="atLeast"/>
          <w:jc w:val="center"/>
        </w:trPr>
        <w:tc>
          <w:tcPr>
            <w:tcW w:w="1004" w:type="dxa"/>
            <w:vMerge w:val="continue"/>
            <w:shd w:val="clear" w:color="auto" w:fill="FFFFFF"/>
            <w:vAlign w:val="center"/>
          </w:tcPr>
          <w:p w14:paraId="53049C06">
            <w:pPr>
              <w:widowControl/>
              <w:spacing w:line="0" w:lineRule="atLeast"/>
              <w:jc w:val="center"/>
              <w:rPr>
                <w:rFonts w:hint="default" w:ascii="Times New Roman" w:hAnsi="Times New Roman" w:eastAsia="仿宋_GB2312" w:cs="Times New Roman"/>
                <w:color w:val="000000"/>
                <w:kern w:val="0"/>
                <w:sz w:val="18"/>
                <w:szCs w:val="18"/>
              </w:rPr>
            </w:pPr>
          </w:p>
        </w:tc>
        <w:tc>
          <w:tcPr>
            <w:tcW w:w="1000" w:type="dxa"/>
            <w:shd w:val="clear" w:color="auto" w:fill="FFFFFF"/>
            <w:vAlign w:val="center"/>
          </w:tcPr>
          <w:p w14:paraId="60CC455C">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产出成本</w:t>
            </w:r>
          </w:p>
        </w:tc>
        <w:tc>
          <w:tcPr>
            <w:tcW w:w="1071" w:type="dxa"/>
            <w:shd w:val="clear" w:color="auto" w:fill="FFFFFF"/>
            <w:vAlign w:val="center"/>
          </w:tcPr>
          <w:p w14:paraId="2B661AFD">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成本节约率</w:t>
            </w:r>
          </w:p>
        </w:tc>
        <w:tc>
          <w:tcPr>
            <w:tcW w:w="1726" w:type="dxa"/>
            <w:shd w:val="clear" w:color="000000" w:fill="FFFFFF"/>
            <w:vAlign w:val="center"/>
          </w:tcPr>
          <w:p w14:paraId="66B19E3F">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完成项目计划工作目标的实际节约成本与计划成本的比率，用以反映和考核项目的成本节约程度。</w:t>
            </w:r>
          </w:p>
        </w:tc>
        <w:tc>
          <w:tcPr>
            <w:tcW w:w="5216" w:type="dxa"/>
            <w:shd w:val="clear" w:color="000000" w:fill="FFFFFF"/>
            <w:vAlign w:val="center"/>
          </w:tcPr>
          <w:p w14:paraId="1E0BD840">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成本节约率=[（计划成本-实际成本）/计划成本]×100%。</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实际成本：项目实施单位如期、保质、保量完成既定工作目标实际所耗费的支出。</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计划成本：项目实施单位为完成工作目标计划安排的支出，一般以项目预算为参考。</w:t>
            </w:r>
          </w:p>
        </w:tc>
        <w:tc>
          <w:tcPr>
            <w:tcW w:w="1300" w:type="dxa"/>
            <w:shd w:val="clear" w:color="000000" w:fill="FFFFFF"/>
            <w:vAlign w:val="center"/>
          </w:tcPr>
          <w:p w14:paraId="50644D39">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10</w:t>
            </w:r>
          </w:p>
        </w:tc>
        <w:tc>
          <w:tcPr>
            <w:tcW w:w="1366" w:type="dxa"/>
            <w:shd w:val="clear" w:color="000000" w:fill="FFFFFF"/>
            <w:vAlign w:val="center"/>
          </w:tcPr>
          <w:p w14:paraId="6762D77A">
            <w:pPr>
              <w:widowControl/>
              <w:spacing w:line="0" w:lineRule="atLeast"/>
              <w:jc w:val="center"/>
              <w:rPr>
                <w:rFonts w:hint="default" w:ascii="Times New Roman" w:hAnsi="Times New Roman" w:eastAsia="仿宋_GB2312" w:cs="Times New Roman"/>
                <w:b/>
                <w:bCs/>
                <w:color w:val="000000"/>
                <w:kern w:val="0"/>
                <w:sz w:val="18"/>
                <w:szCs w:val="18"/>
                <w:lang w:val="en-US" w:eastAsia="zh-CN"/>
              </w:rPr>
            </w:pPr>
            <w:r>
              <w:rPr>
                <w:rFonts w:hint="eastAsia" w:ascii="Times New Roman" w:hAnsi="Times New Roman" w:eastAsia="仿宋_GB2312" w:cs="Times New Roman"/>
                <w:b/>
                <w:bCs/>
                <w:color w:val="000000"/>
                <w:kern w:val="0"/>
                <w:sz w:val="18"/>
                <w:szCs w:val="18"/>
                <w:highlight w:val="none"/>
                <w:lang w:val="en-US" w:eastAsia="zh-CN"/>
              </w:rPr>
              <w:t>10</w:t>
            </w:r>
          </w:p>
        </w:tc>
      </w:tr>
      <w:tr w14:paraId="24C2D44E">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889" w:hRule="atLeast"/>
          <w:jc w:val="center"/>
        </w:trPr>
        <w:tc>
          <w:tcPr>
            <w:tcW w:w="1004" w:type="dxa"/>
            <w:vMerge w:val="restart"/>
            <w:shd w:val="clear" w:color="auto" w:fill="FFFFFF"/>
            <w:vAlign w:val="center"/>
          </w:tcPr>
          <w:p w14:paraId="543B7E50">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效益　</w:t>
            </w:r>
          </w:p>
        </w:tc>
        <w:tc>
          <w:tcPr>
            <w:tcW w:w="1000" w:type="dxa"/>
            <w:vMerge w:val="restart"/>
            <w:shd w:val="clear" w:color="auto" w:fill="FFFFFF"/>
            <w:vAlign w:val="center"/>
          </w:tcPr>
          <w:p w14:paraId="6A631426">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项目效益　</w:t>
            </w:r>
          </w:p>
        </w:tc>
        <w:tc>
          <w:tcPr>
            <w:tcW w:w="1071" w:type="dxa"/>
            <w:shd w:val="clear" w:color="auto" w:fill="FFFFFF"/>
            <w:vAlign w:val="center"/>
          </w:tcPr>
          <w:p w14:paraId="0C8D0716">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实施效益</w:t>
            </w:r>
          </w:p>
        </w:tc>
        <w:tc>
          <w:tcPr>
            <w:tcW w:w="1726" w:type="dxa"/>
            <w:shd w:val="clear" w:color="auto" w:fill="FFFFFF"/>
            <w:vAlign w:val="center"/>
          </w:tcPr>
          <w:p w14:paraId="07EADFD0">
            <w:pPr>
              <w:widowControl/>
              <w:spacing w:line="0" w:lineRule="atLeast"/>
              <w:jc w:val="lef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项目实施所产生的效益。</w:t>
            </w:r>
          </w:p>
        </w:tc>
        <w:tc>
          <w:tcPr>
            <w:tcW w:w="5216" w:type="dxa"/>
            <w:shd w:val="clear" w:color="auto" w:fill="FFFFFF"/>
            <w:vAlign w:val="center"/>
          </w:tcPr>
          <w:p w14:paraId="340AF361">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项目实施所产生的社会效益、经济效益、生态效益、可持续影响等。可根据项目实际情况有选择地设置和细化。</w:t>
            </w:r>
          </w:p>
        </w:tc>
        <w:tc>
          <w:tcPr>
            <w:tcW w:w="1300" w:type="dxa"/>
            <w:shd w:val="clear" w:color="auto" w:fill="FFFFFF"/>
            <w:vAlign w:val="center"/>
          </w:tcPr>
          <w:p w14:paraId="0206443C">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10</w:t>
            </w:r>
          </w:p>
        </w:tc>
        <w:tc>
          <w:tcPr>
            <w:tcW w:w="1366" w:type="dxa"/>
            <w:shd w:val="clear" w:color="auto" w:fill="FFFFFF"/>
            <w:vAlign w:val="center"/>
          </w:tcPr>
          <w:p w14:paraId="09703F1E">
            <w:pPr>
              <w:widowControl/>
              <w:spacing w:line="0" w:lineRule="atLeast"/>
              <w:jc w:val="center"/>
              <w:rPr>
                <w:rFonts w:hint="default" w:ascii="Times New Roman" w:hAnsi="Times New Roman" w:eastAsia="仿宋_GB2312" w:cs="Times New Roman"/>
                <w:b/>
                <w:bCs/>
                <w:color w:val="000000"/>
                <w:kern w:val="0"/>
                <w:sz w:val="18"/>
                <w:szCs w:val="18"/>
                <w:highlight w:val="none"/>
                <w:lang w:val="en-US" w:eastAsia="zh-CN"/>
              </w:rPr>
            </w:pPr>
            <w:r>
              <w:rPr>
                <w:rFonts w:hint="eastAsia" w:ascii="Times New Roman" w:hAnsi="Times New Roman" w:eastAsia="仿宋_GB2312" w:cs="Times New Roman"/>
                <w:b/>
                <w:bCs/>
                <w:color w:val="000000"/>
                <w:kern w:val="0"/>
                <w:sz w:val="18"/>
                <w:szCs w:val="18"/>
                <w:highlight w:val="none"/>
                <w:lang w:val="en-US" w:eastAsia="zh-CN"/>
              </w:rPr>
              <w:t>10</w:t>
            </w:r>
          </w:p>
        </w:tc>
      </w:tr>
      <w:tr w14:paraId="1FF2539D">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137" w:hRule="atLeast"/>
          <w:jc w:val="center"/>
        </w:trPr>
        <w:tc>
          <w:tcPr>
            <w:tcW w:w="1004" w:type="dxa"/>
            <w:vMerge w:val="continue"/>
            <w:shd w:val="clear" w:color="auto" w:fill="FFFFFF"/>
            <w:vAlign w:val="center"/>
          </w:tcPr>
          <w:p w14:paraId="4CB4D3CB">
            <w:pPr>
              <w:widowControl/>
              <w:spacing w:line="0" w:lineRule="atLeast"/>
              <w:jc w:val="center"/>
              <w:rPr>
                <w:rFonts w:hint="default" w:ascii="Times New Roman" w:hAnsi="Times New Roman" w:eastAsia="仿宋_GB2312" w:cs="Times New Roman"/>
                <w:color w:val="000000"/>
                <w:kern w:val="0"/>
                <w:sz w:val="18"/>
                <w:szCs w:val="18"/>
              </w:rPr>
            </w:pPr>
          </w:p>
        </w:tc>
        <w:tc>
          <w:tcPr>
            <w:tcW w:w="1000" w:type="dxa"/>
            <w:vMerge w:val="continue"/>
            <w:shd w:val="clear" w:color="auto" w:fill="FFFFFF"/>
            <w:vAlign w:val="center"/>
          </w:tcPr>
          <w:p w14:paraId="3FC739B7">
            <w:pPr>
              <w:widowControl/>
              <w:spacing w:line="0" w:lineRule="atLeast"/>
              <w:jc w:val="center"/>
              <w:rPr>
                <w:rFonts w:hint="default" w:ascii="Times New Roman" w:hAnsi="Times New Roman" w:eastAsia="仿宋_GB2312" w:cs="Times New Roman"/>
                <w:color w:val="000000"/>
                <w:kern w:val="0"/>
                <w:sz w:val="18"/>
                <w:szCs w:val="18"/>
              </w:rPr>
            </w:pPr>
          </w:p>
        </w:tc>
        <w:tc>
          <w:tcPr>
            <w:tcW w:w="1071" w:type="dxa"/>
            <w:shd w:val="clear" w:color="auto" w:fill="FFFFFF"/>
            <w:vAlign w:val="center"/>
          </w:tcPr>
          <w:p w14:paraId="2099F696">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满意度</w:t>
            </w:r>
          </w:p>
        </w:tc>
        <w:tc>
          <w:tcPr>
            <w:tcW w:w="1726" w:type="dxa"/>
            <w:shd w:val="clear" w:color="000000" w:fill="FFFFFF"/>
            <w:vAlign w:val="center"/>
          </w:tcPr>
          <w:p w14:paraId="3ABF59C7">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社会公众或服务对象对项目实施效果的满意程度。</w:t>
            </w:r>
          </w:p>
        </w:tc>
        <w:tc>
          <w:tcPr>
            <w:tcW w:w="5216" w:type="dxa"/>
            <w:shd w:val="clear" w:color="000000" w:fill="FFFFFF"/>
            <w:vAlign w:val="center"/>
          </w:tcPr>
          <w:p w14:paraId="69FCCAB5">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社会公众或服务对象是指因该项目实施而受到影响的部门（单位）、群体或个人。一般采取社会调查的方式。</w:t>
            </w:r>
          </w:p>
        </w:tc>
        <w:tc>
          <w:tcPr>
            <w:tcW w:w="1300" w:type="dxa"/>
            <w:shd w:val="clear" w:color="000000" w:fill="FFFFFF"/>
            <w:vAlign w:val="center"/>
          </w:tcPr>
          <w:p w14:paraId="63155490">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10</w:t>
            </w:r>
          </w:p>
        </w:tc>
        <w:tc>
          <w:tcPr>
            <w:tcW w:w="1366" w:type="dxa"/>
            <w:shd w:val="clear" w:color="000000" w:fill="FFFFFF"/>
            <w:vAlign w:val="center"/>
          </w:tcPr>
          <w:p w14:paraId="75ABEC3F">
            <w:pPr>
              <w:widowControl/>
              <w:spacing w:line="0" w:lineRule="atLeast"/>
              <w:jc w:val="center"/>
              <w:rPr>
                <w:rFonts w:hint="default" w:ascii="Times New Roman" w:hAnsi="Times New Roman" w:eastAsia="仿宋_GB2312" w:cs="Times New Roman"/>
                <w:b/>
                <w:bCs/>
                <w:color w:val="000000"/>
                <w:kern w:val="0"/>
                <w:sz w:val="18"/>
                <w:szCs w:val="18"/>
                <w:highlight w:val="none"/>
                <w:lang w:val="en-US" w:eastAsia="zh-CN"/>
              </w:rPr>
            </w:pPr>
            <w:r>
              <w:rPr>
                <w:rFonts w:hint="eastAsia" w:ascii="Times New Roman" w:hAnsi="Times New Roman" w:eastAsia="仿宋_GB2312" w:cs="Times New Roman"/>
                <w:b/>
                <w:bCs/>
                <w:color w:val="000000"/>
                <w:kern w:val="0"/>
                <w:sz w:val="18"/>
                <w:szCs w:val="18"/>
                <w:highlight w:val="none"/>
                <w:lang w:val="en-US" w:eastAsia="zh-CN"/>
              </w:rPr>
              <w:t>10</w:t>
            </w:r>
          </w:p>
        </w:tc>
      </w:tr>
    </w:tbl>
    <w:p w14:paraId="6D7E10D2">
      <w:pPr>
        <w:rPr>
          <w:rFonts w:hint="default" w:ascii="Times New Roman" w:hAnsi="Times New Roman" w:cs="Times New Roman"/>
        </w:rPr>
        <w:sectPr>
          <w:pgSz w:w="16838" w:h="11906" w:orient="landscape"/>
          <w:pgMar w:top="1800" w:right="1440" w:bottom="1558" w:left="1440" w:header="851" w:footer="992" w:gutter="0"/>
          <w:cols w:space="425" w:num="1"/>
          <w:docGrid w:type="lines" w:linePitch="312" w:charSpace="0"/>
        </w:sectPr>
      </w:pPr>
    </w:p>
    <w:p w14:paraId="4D82014C">
      <w:pPr>
        <w:spacing w:line="600" w:lineRule="exact"/>
        <w:rPr>
          <w:rFonts w:hint="eastAsia" w:ascii="Times New Roman" w:hAnsi="Times New Roman" w:eastAsia="黑体" w:cs="Times New Roman"/>
          <w:sz w:val="32"/>
          <w:szCs w:val="32"/>
          <w:lang w:val="en-US" w:eastAsia="zh-CN"/>
        </w:rPr>
      </w:pPr>
      <w:r>
        <w:rPr>
          <w:rFonts w:hint="eastAsia" w:ascii="Times New Roman" w:hAnsi="Times New Roman" w:eastAsia="黑体" w:cs="Times New Roman"/>
          <w:sz w:val="32"/>
          <w:szCs w:val="32"/>
          <w:lang w:val="en-US" w:eastAsia="zh-CN"/>
        </w:rPr>
        <w:t>附件2</w:t>
      </w:r>
    </w:p>
    <w:p w14:paraId="69560412">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eastAsia" w:ascii="Times New Roman" w:hAnsi="Times New Roman" w:eastAsia="仿宋_GB2312" w:cs="仿宋_GB2312"/>
          <w:b/>
          <w:bCs/>
          <w:i w:val="0"/>
          <w:iCs w:val="0"/>
          <w:color w:val="000000"/>
          <w:kern w:val="0"/>
          <w:sz w:val="28"/>
          <w:szCs w:val="28"/>
          <w:u w:val="none"/>
          <w:lang w:val="en-US" w:eastAsia="zh-CN"/>
        </w:rPr>
      </w:pPr>
      <w:r>
        <w:rPr>
          <w:rFonts w:hint="eastAsia" w:ascii="Times New Roman" w:hAnsi="Times New Roman" w:eastAsia="仿宋_GB2312" w:cs="仿宋_GB2312"/>
          <w:b/>
          <w:bCs/>
          <w:i w:val="0"/>
          <w:iCs w:val="0"/>
          <w:color w:val="000000"/>
          <w:kern w:val="0"/>
          <w:sz w:val="28"/>
          <w:szCs w:val="28"/>
          <w:u w:val="none"/>
          <w:lang w:val="en-US" w:eastAsia="zh-CN"/>
        </w:rPr>
        <w:t>项目支出绩效自评表</w:t>
      </w:r>
    </w:p>
    <w:p w14:paraId="792C1512">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b/>
          <w:bCs/>
          <w:i w:val="0"/>
          <w:iCs w:val="0"/>
          <w:color w:val="000000"/>
          <w:kern w:val="0"/>
          <w:sz w:val="22"/>
          <w:szCs w:val="22"/>
          <w:u w:val="none"/>
          <w:lang w:val="en-US" w:eastAsia="zh-CN"/>
        </w:rPr>
      </w:pPr>
      <w:r>
        <w:rPr>
          <w:rFonts w:hint="default" w:ascii="Times New Roman" w:hAnsi="Times New Roman" w:eastAsia="仿宋_GB2312" w:cs="Times New Roman"/>
          <w:b/>
          <w:bCs/>
          <w:i w:val="0"/>
          <w:iCs w:val="0"/>
          <w:color w:val="000000"/>
          <w:kern w:val="0"/>
          <w:sz w:val="22"/>
          <w:szCs w:val="22"/>
          <w:u w:val="none"/>
          <w:lang w:val="en-US" w:eastAsia="zh-CN"/>
        </w:rPr>
        <w:t>（2024年度）</w:t>
      </w:r>
    </w:p>
    <w:tbl>
      <w:tblPr>
        <w:tblStyle w:val="12"/>
        <w:tblW w:w="1417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917"/>
        <w:gridCol w:w="1292"/>
        <w:gridCol w:w="1312"/>
        <w:gridCol w:w="1032"/>
        <w:gridCol w:w="1140"/>
        <w:gridCol w:w="1164"/>
        <w:gridCol w:w="924"/>
        <w:gridCol w:w="837"/>
        <w:gridCol w:w="882"/>
        <w:gridCol w:w="777"/>
        <w:gridCol w:w="1032"/>
        <w:gridCol w:w="830"/>
        <w:gridCol w:w="748"/>
        <w:gridCol w:w="1287"/>
      </w:tblGrid>
      <w:tr w14:paraId="369ED77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2209"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0F49972">
            <w:pPr>
              <w:keepNext w:val="0"/>
              <w:keepLines w:val="0"/>
              <w:widowControl/>
              <w:suppressLineNumbers w:val="0"/>
              <w:jc w:val="center"/>
              <w:textAlignment w:val="center"/>
              <w:rPr>
                <w:rFonts w:hint="eastAsia" w:ascii="Times New Roman" w:hAnsi="Times New Roman" w:eastAsia="仿宋_GB2312" w:cs="仿宋_GB2312"/>
                <w:i w:val="0"/>
                <w:iCs w:val="0"/>
                <w:color w:val="000000"/>
                <w:sz w:val="18"/>
                <w:szCs w:val="18"/>
                <w:u w:val="none"/>
              </w:rPr>
            </w:pPr>
            <w:r>
              <w:rPr>
                <w:rFonts w:hint="eastAsia" w:ascii="Times New Roman" w:hAnsi="Times New Roman" w:eastAsia="仿宋_GB2312" w:cs="仿宋_GB2312"/>
                <w:i w:val="0"/>
                <w:iCs w:val="0"/>
                <w:color w:val="000000"/>
                <w:kern w:val="0"/>
                <w:sz w:val="18"/>
                <w:szCs w:val="18"/>
                <w:u w:val="none"/>
                <w:lang w:val="en-US" w:eastAsia="zh-CN"/>
              </w:rPr>
              <w:t>项目名称</w:t>
            </w:r>
          </w:p>
        </w:tc>
        <w:tc>
          <w:tcPr>
            <w:tcW w:w="11965" w:type="dxa"/>
            <w:gridSpan w:val="12"/>
            <w:tcBorders>
              <w:top w:val="single" w:color="auto" w:sz="4" w:space="0"/>
              <w:left w:val="single" w:color="auto" w:sz="4" w:space="0"/>
              <w:bottom w:val="single" w:color="auto" w:sz="4" w:space="0"/>
              <w:right w:val="single" w:color="auto" w:sz="4" w:space="0"/>
            </w:tcBorders>
            <w:shd w:val="clear" w:color="auto" w:fill="auto"/>
            <w:vAlign w:val="center"/>
          </w:tcPr>
          <w:p w14:paraId="23CB2578">
            <w:pPr>
              <w:keepNext w:val="0"/>
              <w:keepLines w:val="0"/>
              <w:widowControl/>
              <w:suppressLineNumbers w:val="0"/>
              <w:jc w:val="center"/>
              <w:textAlignment w:val="center"/>
              <w:rPr>
                <w:rFonts w:hint="eastAsia" w:ascii="Times New Roman" w:hAnsi="Times New Roman" w:eastAsia="仿宋_GB2312" w:cs="仿宋_GB2312"/>
                <w:i w:val="0"/>
                <w:iCs w:val="0"/>
                <w:color w:val="000000"/>
                <w:sz w:val="18"/>
                <w:szCs w:val="18"/>
                <w:u w:val="none"/>
              </w:rPr>
            </w:pPr>
            <w:r>
              <w:rPr>
                <w:rFonts w:hint="default" w:ascii="Times New Roman" w:hAnsi="Times New Roman" w:eastAsia="仿宋_GB2312" w:cs="仿宋_GB2312"/>
                <w:i w:val="0"/>
                <w:iCs w:val="0"/>
                <w:color w:val="000000"/>
                <w:kern w:val="0"/>
                <w:sz w:val="18"/>
                <w:szCs w:val="18"/>
                <w:u w:val="none"/>
                <w:lang w:val="en-US" w:eastAsia="zh-CN"/>
              </w:rPr>
              <w:t>表彰202</w:t>
            </w:r>
            <w:r>
              <w:rPr>
                <w:rFonts w:hint="eastAsia" w:ascii="Times New Roman" w:hAnsi="Times New Roman" w:eastAsia="仿宋_GB2312" w:cs="仿宋_GB2312"/>
                <w:i w:val="0"/>
                <w:iCs w:val="0"/>
                <w:color w:val="000000"/>
                <w:kern w:val="0"/>
                <w:sz w:val="18"/>
                <w:szCs w:val="18"/>
                <w:u w:val="none"/>
                <w:lang w:val="en-US" w:eastAsia="zh-CN"/>
              </w:rPr>
              <w:t>2</w:t>
            </w:r>
            <w:r>
              <w:rPr>
                <w:rFonts w:hint="default" w:ascii="Times New Roman" w:hAnsi="Times New Roman" w:eastAsia="仿宋_GB2312" w:cs="仿宋_GB2312"/>
                <w:i w:val="0"/>
                <w:iCs w:val="0"/>
                <w:color w:val="000000"/>
                <w:kern w:val="0"/>
                <w:sz w:val="18"/>
                <w:szCs w:val="18"/>
                <w:u w:val="none"/>
                <w:lang w:val="en-US" w:eastAsia="zh-CN"/>
              </w:rPr>
              <w:t>年自治州“五个好”标准化规范化党支部</w:t>
            </w:r>
          </w:p>
        </w:tc>
      </w:tr>
      <w:tr w14:paraId="6CFFF67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2209"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887333C">
            <w:pPr>
              <w:keepNext w:val="0"/>
              <w:keepLines w:val="0"/>
              <w:widowControl/>
              <w:suppressLineNumbers w:val="0"/>
              <w:jc w:val="center"/>
              <w:textAlignment w:val="center"/>
              <w:rPr>
                <w:rFonts w:hint="eastAsia" w:ascii="Times New Roman" w:hAnsi="Times New Roman" w:eastAsia="仿宋_GB2312" w:cs="仿宋_GB2312"/>
                <w:i w:val="0"/>
                <w:iCs w:val="0"/>
                <w:color w:val="000000"/>
                <w:sz w:val="18"/>
                <w:szCs w:val="18"/>
                <w:u w:val="none"/>
              </w:rPr>
            </w:pPr>
            <w:r>
              <w:rPr>
                <w:rFonts w:hint="eastAsia" w:ascii="Times New Roman" w:hAnsi="Times New Roman" w:eastAsia="仿宋_GB2312" w:cs="仿宋_GB2312"/>
                <w:i w:val="0"/>
                <w:iCs w:val="0"/>
                <w:color w:val="000000"/>
                <w:kern w:val="0"/>
                <w:sz w:val="18"/>
                <w:szCs w:val="18"/>
                <w:u w:val="none"/>
                <w:lang w:val="en-US" w:eastAsia="zh-CN"/>
              </w:rPr>
              <w:t>主管部门</w:t>
            </w:r>
          </w:p>
        </w:tc>
        <w:tc>
          <w:tcPr>
            <w:tcW w:w="5572" w:type="dxa"/>
            <w:gridSpan w:val="5"/>
            <w:tcBorders>
              <w:top w:val="single" w:color="auto" w:sz="4" w:space="0"/>
              <w:left w:val="single" w:color="auto" w:sz="4" w:space="0"/>
              <w:bottom w:val="single" w:color="auto" w:sz="4" w:space="0"/>
              <w:right w:val="single" w:color="auto" w:sz="4" w:space="0"/>
            </w:tcBorders>
            <w:shd w:val="clear" w:color="auto" w:fill="auto"/>
            <w:vAlign w:val="center"/>
          </w:tcPr>
          <w:p w14:paraId="48794719">
            <w:pPr>
              <w:jc w:val="center"/>
              <w:rPr>
                <w:rFonts w:hint="eastAsia" w:ascii="Times New Roman" w:hAnsi="Times New Roman" w:eastAsia="仿宋_GB2312" w:cs="仿宋_GB2312"/>
                <w:i w:val="0"/>
                <w:iCs w:val="0"/>
                <w:color w:val="000000"/>
                <w:sz w:val="18"/>
                <w:szCs w:val="18"/>
                <w:u w:val="none"/>
              </w:rPr>
            </w:pPr>
          </w:p>
        </w:tc>
        <w:tc>
          <w:tcPr>
            <w:tcW w:w="1719"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8B90ECF">
            <w:pPr>
              <w:keepNext w:val="0"/>
              <w:keepLines w:val="0"/>
              <w:widowControl/>
              <w:suppressLineNumbers w:val="0"/>
              <w:jc w:val="center"/>
              <w:textAlignment w:val="center"/>
              <w:rPr>
                <w:rFonts w:hint="eastAsia" w:ascii="Times New Roman" w:hAnsi="Times New Roman" w:eastAsia="仿宋_GB2312" w:cs="仿宋_GB2312"/>
                <w:i w:val="0"/>
                <w:iCs w:val="0"/>
                <w:color w:val="000000"/>
                <w:sz w:val="18"/>
                <w:szCs w:val="18"/>
                <w:u w:val="none"/>
              </w:rPr>
            </w:pPr>
            <w:r>
              <w:rPr>
                <w:rFonts w:hint="eastAsia" w:ascii="Times New Roman" w:hAnsi="Times New Roman" w:eastAsia="仿宋_GB2312" w:cs="仿宋_GB2312"/>
                <w:i w:val="0"/>
                <w:iCs w:val="0"/>
                <w:color w:val="000000"/>
                <w:kern w:val="0"/>
                <w:sz w:val="18"/>
                <w:szCs w:val="18"/>
                <w:u w:val="none"/>
                <w:lang w:val="en-US" w:eastAsia="zh-CN"/>
              </w:rPr>
              <w:t>实施单位</w:t>
            </w:r>
          </w:p>
        </w:tc>
        <w:tc>
          <w:tcPr>
            <w:tcW w:w="4674" w:type="dxa"/>
            <w:gridSpan w:val="5"/>
            <w:tcBorders>
              <w:top w:val="single" w:color="auto" w:sz="4" w:space="0"/>
              <w:left w:val="single" w:color="auto" w:sz="4" w:space="0"/>
              <w:bottom w:val="single" w:color="auto" w:sz="4" w:space="0"/>
              <w:right w:val="single" w:color="auto" w:sz="4" w:space="0"/>
            </w:tcBorders>
            <w:shd w:val="clear" w:color="auto" w:fill="auto"/>
            <w:vAlign w:val="center"/>
          </w:tcPr>
          <w:p w14:paraId="4851DB09">
            <w:pPr>
              <w:jc w:val="center"/>
              <w:rPr>
                <w:rFonts w:hint="eastAsia" w:ascii="Times New Roman" w:hAnsi="Times New Roman" w:eastAsia="仿宋_GB2312" w:cs="仿宋_GB2312"/>
                <w:i w:val="0"/>
                <w:iCs w:val="0"/>
                <w:color w:val="000000"/>
                <w:sz w:val="18"/>
                <w:szCs w:val="18"/>
                <w:u w:val="none"/>
              </w:rPr>
            </w:pPr>
          </w:p>
        </w:tc>
      </w:tr>
      <w:tr w14:paraId="3BBC6DD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2209"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63488AD">
            <w:pPr>
              <w:keepNext w:val="0"/>
              <w:keepLines w:val="0"/>
              <w:widowControl/>
              <w:suppressLineNumbers w:val="0"/>
              <w:jc w:val="center"/>
              <w:textAlignment w:val="center"/>
              <w:rPr>
                <w:rFonts w:hint="eastAsia" w:ascii="Times New Roman" w:hAnsi="Times New Roman" w:eastAsia="仿宋_GB2312" w:cs="仿宋_GB2312"/>
                <w:i w:val="0"/>
                <w:iCs w:val="0"/>
                <w:color w:val="000000"/>
                <w:sz w:val="18"/>
                <w:szCs w:val="18"/>
                <w:u w:val="none"/>
              </w:rPr>
            </w:pPr>
            <w:r>
              <w:rPr>
                <w:rFonts w:hint="eastAsia" w:ascii="Times New Roman" w:hAnsi="Times New Roman" w:eastAsia="仿宋_GB2312" w:cs="仿宋_GB2312"/>
                <w:i w:val="0"/>
                <w:iCs w:val="0"/>
                <w:color w:val="000000"/>
                <w:kern w:val="0"/>
                <w:sz w:val="18"/>
                <w:szCs w:val="18"/>
                <w:u w:val="none"/>
                <w:lang w:val="en-US" w:eastAsia="zh-CN"/>
              </w:rPr>
              <w:t>项目资金</w:t>
            </w:r>
            <w:r>
              <w:rPr>
                <w:rFonts w:hint="eastAsia" w:ascii="Times New Roman" w:hAnsi="Times New Roman" w:eastAsia="仿宋_GB2312" w:cs="仿宋_GB2312"/>
                <w:i w:val="0"/>
                <w:iCs w:val="0"/>
                <w:color w:val="000000"/>
                <w:kern w:val="0"/>
                <w:sz w:val="18"/>
                <w:szCs w:val="18"/>
                <w:u w:val="none"/>
                <w:lang w:val="en-US" w:eastAsia="zh-CN"/>
              </w:rPr>
              <w:br w:type="textWrapping"/>
            </w:r>
            <w:r>
              <w:rPr>
                <w:rFonts w:hint="eastAsia" w:ascii="Times New Roman" w:hAnsi="Times New Roman" w:eastAsia="仿宋_GB2312" w:cs="仿宋_GB2312"/>
                <w:i w:val="0"/>
                <w:iCs w:val="0"/>
                <w:color w:val="000000"/>
                <w:kern w:val="0"/>
                <w:sz w:val="18"/>
                <w:szCs w:val="18"/>
                <w:u w:val="none"/>
                <w:lang w:val="en-US" w:eastAsia="zh-CN"/>
              </w:rPr>
              <w:t>（万元）</w:t>
            </w:r>
          </w:p>
        </w:tc>
        <w:tc>
          <w:tcPr>
            <w:tcW w:w="234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0BBADCC">
            <w:pPr>
              <w:keepNext w:val="0"/>
              <w:keepLines w:val="0"/>
              <w:widowControl/>
              <w:suppressLineNumbers w:val="0"/>
              <w:jc w:val="center"/>
              <w:textAlignment w:val="center"/>
              <w:rPr>
                <w:rFonts w:hint="eastAsia" w:ascii="Times New Roman" w:hAnsi="Times New Roman" w:eastAsia="仿宋_GB2312" w:cs="仿宋_GB2312"/>
                <w:i w:val="0"/>
                <w:iCs w:val="0"/>
                <w:color w:val="000000"/>
                <w:sz w:val="18"/>
                <w:szCs w:val="18"/>
                <w:u w:val="none"/>
              </w:rPr>
            </w:pPr>
            <w:r>
              <w:rPr>
                <w:rFonts w:hint="eastAsia" w:ascii="Times New Roman" w:hAnsi="Times New Roman" w:eastAsia="仿宋_GB2312" w:cs="仿宋_GB2312"/>
                <w:i w:val="0"/>
                <w:iCs w:val="0"/>
                <w:color w:val="000000"/>
                <w:kern w:val="0"/>
                <w:sz w:val="18"/>
                <w:szCs w:val="18"/>
                <w:u w:val="none"/>
                <w:lang w:val="en-US" w:eastAsia="zh-CN"/>
              </w:rPr>
              <w:t>资金来源</w:t>
            </w:r>
          </w:p>
        </w:tc>
        <w:tc>
          <w:tcPr>
            <w:tcW w:w="1140" w:type="dxa"/>
            <w:tcBorders>
              <w:top w:val="single" w:color="auto" w:sz="4" w:space="0"/>
              <w:left w:val="single" w:color="auto" w:sz="4" w:space="0"/>
              <w:bottom w:val="single" w:color="auto" w:sz="4" w:space="0"/>
              <w:right w:val="single" w:color="auto" w:sz="4" w:space="0"/>
            </w:tcBorders>
            <w:shd w:val="clear" w:color="auto" w:fill="auto"/>
            <w:vAlign w:val="center"/>
          </w:tcPr>
          <w:p w14:paraId="1DE74873">
            <w:pPr>
              <w:keepNext w:val="0"/>
              <w:keepLines w:val="0"/>
              <w:widowControl/>
              <w:suppressLineNumbers w:val="0"/>
              <w:jc w:val="center"/>
              <w:textAlignment w:val="center"/>
              <w:rPr>
                <w:rFonts w:hint="eastAsia" w:ascii="Times New Roman" w:hAnsi="Times New Roman" w:eastAsia="仿宋_GB2312" w:cs="仿宋_GB2312"/>
                <w:i w:val="0"/>
                <w:iCs w:val="0"/>
                <w:color w:val="000000"/>
                <w:sz w:val="18"/>
                <w:szCs w:val="18"/>
                <w:u w:val="none"/>
              </w:rPr>
            </w:pPr>
            <w:r>
              <w:rPr>
                <w:rFonts w:hint="eastAsia" w:ascii="Times New Roman" w:hAnsi="Times New Roman" w:eastAsia="仿宋_GB2312" w:cs="仿宋_GB2312"/>
                <w:i w:val="0"/>
                <w:iCs w:val="0"/>
                <w:color w:val="000000"/>
                <w:kern w:val="0"/>
                <w:sz w:val="18"/>
                <w:szCs w:val="18"/>
                <w:u w:val="none"/>
                <w:lang w:val="en-US" w:eastAsia="zh-CN"/>
              </w:rPr>
              <w:t>年初预算数</w:t>
            </w:r>
          </w:p>
        </w:tc>
        <w:tc>
          <w:tcPr>
            <w:tcW w:w="208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8495B66">
            <w:pPr>
              <w:keepNext w:val="0"/>
              <w:keepLines w:val="0"/>
              <w:widowControl/>
              <w:suppressLineNumbers w:val="0"/>
              <w:jc w:val="center"/>
              <w:textAlignment w:val="center"/>
              <w:rPr>
                <w:rFonts w:hint="eastAsia" w:ascii="Times New Roman" w:hAnsi="Times New Roman" w:eastAsia="仿宋_GB2312" w:cs="仿宋_GB2312"/>
                <w:i w:val="0"/>
                <w:iCs w:val="0"/>
                <w:color w:val="000000"/>
                <w:sz w:val="18"/>
                <w:szCs w:val="18"/>
                <w:u w:val="none"/>
              </w:rPr>
            </w:pPr>
            <w:r>
              <w:rPr>
                <w:rFonts w:hint="eastAsia" w:ascii="Times New Roman" w:hAnsi="Times New Roman" w:eastAsia="仿宋_GB2312" w:cs="仿宋_GB2312"/>
                <w:i w:val="0"/>
                <w:iCs w:val="0"/>
                <w:color w:val="000000"/>
                <w:kern w:val="0"/>
                <w:sz w:val="18"/>
                <w:szCs w:val="18"/>
                <w:u w:val="none"/>
                <w:lang w:val="en-US" w:eastAsia="zh-CN"/>
              </w:rPr>
              <w:t>全年预算数</w:t>
            </w:r>
          </w:p>
        </w:tc>
        <w:tc>
          <w:tcPr>
            <w:tcW w:w="1719"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182B7D7">
            <w:pPr>
              <w:keepNext w:val="0"/>
              <w:keepLines w:val="0"/>
              <w:widowControl/>
              <w:suppressLineNumbers w:val="0"/>
              <w:jc w:val="center"/>
              <w:textAlignment w:val="center"/>
              <w:rPr>
                <w:rFonts w:hint="eastAsia" w:ascii="Times New Roman" w:hAnsi="Times New Roman" w:eastAsia="仿宋_GB2312" w:cs="仿宋_GB2312"/>
                <w:i w:val="0"/>
                <w:iCs w:val="0"/>
                <w:color w:val="000000"/>
                <w:sz w:val="18"/>
                <w:szCs w:val="18"/>
                <w:u w:val="none"/>
              </w:rPr>
            </w:pPr>
            <w:r>
              <w:rPr>
                <w:rFonts w:hint="eastAsia" w:ascii="Times New Roman" w:hAnsi="Times New Roman" w:eastAsia="仿宋_GB2312" w:cs="仿宋_GB2312"/>
                <w:i w:val="0"/>
                <w:iCs w:val="0"/>
                <w:color w:val="000000"/>
                <w:kern w:val="0"/>
                <w:sz w:val="18"/>
                <w:szCs w:val="18"/>
                <w:u w:val="none"/>
                <w:lang w:val="en-US" w:eastAsia="zh-CN"/>
              </w:rPr>
              <w:t>全年执行数</w:t>
            </w:r>
          </w:p>
        </w:tc>
        <w:tc>
          <w:tcPr>
            <w:tcW w:w="1809"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FBFACBB">
            <w:pPr>
              <w:keepNext w:val="0"/>
              <w:keepLines w:val="0"/>
              <w:widowControl/>
              <w:suppressLineNumbers w:val="0"/>
              <w:jc w:val="center"/>
              <w:textAlignment w:val="center"/>
              <w:rPr>
                <w:rFonts w:hint="eastAsia" w:ascii="Times New Roman" w:hAnsi="Times New Roman" w:eastAsia="仿宋_GB2312" w:cs="仿宋_GB2312"/>
                <w:i w:val="0"/>
                <w:iCs w:val="0"/>
                <w:color w:val="000000"/>
                <w:sz w:val="18"/>
                <w:szCs w:val="18"/>
                <w:u w:val="none"/>
              </w:rPr>
            </w:pPr>
            <w:r>
              <w:rPr>
                <w:rFonts w:hint="eastAsia" w:ascii="Times New Roman" w:hAnsi="Times New Roman" w:eastAsia="仿宋_GB2312" w:cs="仿宋_GB2312"/>
                <w:i w:val="0"/>
                <w:iCs w:val="0"/>
                <w:color w:val="000000"/>
                <w:kern w:val="0"/>
                <w:sz w:val="18"/>
                <w:szCs w:val="18"/>
                <w:u w:val="none"/>
                <w:lang w:val="en-US" w:eastAsia="zh-CN"/>
              </w:rPr>
              <w:t>分值权重</w:t>
            </w:r>
          </w:p>
        </w:tc>
        <w:tc>
          <w:tcPr>
            <w:tcW w:w="157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249156E">
            <w:pPr>
              <w:keepNext w:val="0"/>
              <w:keepLines w:val="0"/>
              <w:widowControl/>
              <w:suppressLineNumbers w:val="0"/>
              <w:jc w:val="center"/>
              <w:textAlignment w:val="center"/>
              <w:rPr>
                <w:rFonts w:hint="eastAsia" w:ascii="Times New Roman" w:hAnsi="Times New Roman" w:eastAsia="仿宋_GB2312" w:cs="仿宋_GB2312"/>
                <w:i w:val="0"/>
                <w:iCs w:val="0"/>
                <w:color w:val="000000"/>
                <w:sz w:val="18"/>
                <w:szCs w:val="18"/>
                <w:u w:val="none"/>
              </w:rPr>
            </w:pPr>
            <w:r>
              <w:rPr>
                <w:rFonts w:hint="eastAsia" w:ascii="Times New Roman" w:hAnsi="Times New Roman" w:eastAsia="仿宋_GB2312" w:cs="仿宋_GB2312"/>
                <w:i w:val="0"/>
                <w:iCs w:val="0"/>
                <w:color w:val="000000"/>
                <w:kern w:val="0"/>
                <w:sz w:val="18"/>
                <w:szCs w:val="18"/>
                <w:u w:val="none"/>
                <w:lang w:val="en-US" w:eastAsia="zh-CN"/>
              </w:rPr>
              <w:t>执行率</w:t>
            </w:r>
          </w:p>
        </w:tc>
        <w:tc>
          <w:tcPr>
            <w:tcW w:w="1287" w:type="dxa"/>
            <w:tcBorders>
              <w:top w:val="single" w:color="auto" w:sz="4" w:space="0"/>
              <w:left w:val="single" w:color="auto" w:sz="4" w:space="0"/>
              <w:bottom w:val="single" w:color="auto" w:sz="4" w:space="0"/>
              <w:right w:val="single" w:color="auto" w:sz="4" w:space="0"/>
            </w:tcBorders>
            <w:shd w:val="clear" w:color="auto" w:fill="auto"/>
            <w:vAlign w:val="center"/>
          </w:tcPr>
          <w:p w14:paraId="47FC83C6">
            <w:pPr>
              <w:keepNext w:val="0"/>
              <w:keepLines w:val="0"/>
              <w:widowControl/>
              <w:suppressLineNumbers w:val="0"/>
              <w:jc w:val="center"/>
              <w:textAlignment w:val="center"/>
              <w:rPr>
                <w:rFonts w:hint="eastAsia" w:ascii="Times New Roman" w:hAnsi="Times New Roman" w:eastAsia="仿宋_GB2312" w:cs="仿宋_GB2312"/>
                <w:i w:val="0"/>
                <w:iCs w:val="0"/>
                <w:color w:val="000000"/>
                <w:sz w:val="18"/>
                <w:szCs w:val="18"/>
                <w:u w:val="none"/>
              </w:rPr>
            </w:pPr>
            <w:r>
              <w:rPr>
                <w:rFonts w:hint="eastAsia" w:ascii="Times New Roman" w:hAnsi="Times New Roman" w:eastAsia="仿宋_GB2312" w:cs="仿宋_GB2312"/>
                <w:i w:val="0"/>
                <w:iCs w:val="0"/>
                <w:color w:val="000000"/>
                <w:kern w:val="0"/>
                <w:sz w:val="18"/>
                <w:szCs w:val="18"/>
                <w:u w:val="none"/>
                <w:lang w:val="en-US" w:eastAsia="zh-CN"/>
              </w:rPr>
              <w:t>得分</w:t>
            </w:r>
          </w:p>
        </w:tc>
      </w:tr>
      <w:tr w14:paraId="16CFB46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2209"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76FDA180">
            <w:pPr>
              <w:jc w:val="center"/>
              <w:rPr>
                <w:rFonts w:hint="eastAsia" w:ascii="Times New Roman" w:hAnsi="Times New Roman" w:eastAsia="仿宋_GB2312" w:cs="仿宋_GB2312"/>
                <w:i w:val="0"/>
                <w:iCs w:val="0"/>
                <w:color w:val="000000"/>
                <w:sz w:val="18"/>
                <w:szCs w:val="18"/>
                <w:u w:val="none"/>
              </w:rPr>
            </w:pPr>
          </w:p>
        </w:tc>
        <w:tc>
          <w:tcPr>
            <w:tcW w:w="234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5031D10">
            <w:pPr>
              <w:keepNext w:val="0"/>
              <w:keepLines w:val="0"/>
              <w:widowControl/>
              <w:suppressLineNumbers w:val="0"/>
              <w:jc w:val="center"/>
              <w:textAlignment w:val="center"/>
              <w:rPr>
                <w:rFonts w:hint="eastAsia" w:ascii="Times New Roman" w:hAnsi="Times New Roman" w:eastAsia="仿宋_GB2312" w:cs="仿宋_GB2312"/>
                <w:i w:val="0"/>
                <w:iCs w:val="0"/>
                <w:color w:val="000000"/>
                <w:sz w:val="18"/>
                <w:szCs w:val="18"/>
                <w:u w:val="none"/>
              </w:rPr>
            </w:pPr>
            <w:r>
              <w:rPr>
                <w:rFonts w:hint="eastAsia" w:ascii="Times New Roman" w:hAnsi="Times New Roman" w:eastAsia="仿宋_GB2312" w:cs="仿宋_GB2312"/>
                <w:i w:val="0"/>
                <w:iCs w:val="0"/>
                <w:color w:val="000000"/>
                <w:kern w:val="0"/>
                <w:sz w:val="18"/>
                <w:szCs w:val="18"/>
                <w:u w:val="none"/>
                <w:lang w:val="en-US" w:eastAsia="zh-CN"/>
              </w:rPr>
              <w:t>年度资金总额</w:t>
            </w:r>
          </w:p>
        </w:tc>
        <w:tc>
          <w:tcPr>
            <w:tcW w:w="1140" w:type="dxa"/>
            <w:tcBorders>
              <w:top w:val="single" w:color="auto" w:sz="4" w:space="0"/>
              <w:left w:val="single" w:color="auto" w:sz="4" w:space="0"/>
              <w:bottom w:val="single" w:color="auto" w:sz="4" w:space="0"/>
              <w:right w:val="single" w:color="auto" w:sz="4" w:space="0"/>
            </w:tcBorders>
            <w:shd w:val="clear" w:color="auto" w:fill="auto"/>
            <w:vAlign w:val="center"/>
          </w:tcPr>
          <w:p w14:paraId="2762CB30">
            <w:pPr>
              <w:jc w:val="center"/>
              <w:rPr>
                <w:rFonts w:hint="default" w:ascii="Times New Roman" w:hAnsi="Times New Roman" w:eastAsia="仿宋_GB2312" w:cs="仿宋_GB2312"/>
                <w:i w:val="0"/>
                <w:iCs w:val="0"/>
                <w:color w:val="000000"/>
                <w:sz w:val="18"/>
                <w:szCs w:val="18"/>
                <w:u w:val="none"/>
                <w:lang w:val="en-US" w:eastAsia="zh-CN"/>
              </w:rPr>
            </w:pPr>
            <w:r>
              <w:rPr>
                <w:rFonts w:hint="eastAsia" w:ascii="Times New Roman" w:hAnsi="Times New Roman" w:eastAsia="仿宋_GB2312" w:cs="仿宋_GB2312"/>
                <w:i w:val="0"/>
                <w:iCs w:val="0"/>
                <w:color w:val="000000"/>
                <w:sz w:val="18"/>
                <w:szCs w:val="18"/>
                <w:u w:val="none"/>
                <w:lang w:val="en-US" w:eastAsia="zh-CN"/>
              </w:rPr>
              <w:t>9</w:t>
            </w:r>
          </w:p>
        </w:tc>
        <w:tc>
          <w:tcPr>
            <w:tcW w:w="208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F7991E4">
            <w:pPr>
              <w:jc w:val="center"/>
              <w:rPr>
                <w:rFonts w:hint="default" w:ascii="Times New Roman" w:hAnsi="Times New Roman" w:eastAsia="仿宋_GB2312" w:cs="仿宋_GB2312"/>
                <w:i w:val="0"/>
                <w:iCs w:val="0"/>
                <w:color w:val="000000"/>
                <w:sz w:val="18"/>
                <w:szCs w:val="18"/>
                <w:u w:val="none"/>
                <w:lang w:val="en-US" w:eastAsia="zh-CN"/>
              </w:rPr>
            </w:pPr>
            <w:r>
              <w:rPr>
                <w:rFonts w:hint="eastAsia" w:ascii="Times New Roman" w:hAnsi="Times New Roman" w:eastAsia="仿宋_GB2312" w:cs="仿宋_GB2312"/>
                <w:i w:val="0"/>
                <w:iCs w:val="0"/>
                <w:color w:val="000000"/>
                <w:sz w:val="18"/>
                <w:szCs w:val="18"/>
                <w:u w:val="none"/>
                <w:lang w:val="en-US" w:eastAsia="zh-CN"/>
              </w:rPr>
              <w:t>9</w:t>
            </w:r>
          </w:p>
        </w:tc>
        <w:tc>
          <w:tcPr>
            <w:tcW w:w="1719"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07D5B93">
            <w:pPr>
              <w:jc w:val="center"/>
              <w:rPr>
                <w:rFonts w:hint="default" w:ascii="Times New Roman" w:hAnsi="Times New Roman" w:eastAsia="仿宋_GB2312" w:cs="仿宋_GB2312"/>
                <w:i w:val="0"/>
                <w:iCs w:val="0"/>
                <w:color w:val="000000"/>
                <w:sz w:val="18"/>
                <w:szCs w:val="18"/>
                <w:u w:val="none"/>
                <w:lang w:val="en-US" w:eastAsia="zh-CN"/>
              </w:rPr>
            </w:pPr>
            <w:r>
              <w:rPr>
                <w:rFonts w:hint="eastAsia" w:ascii="Times New Roman" w:hAnsi="Times New Roman" w:eastAsia="仿宋_GB2312" w:cs="仿宋_GB2312"/>
                <w:i w:val="0"/>
                <w:iCs w:val="0"/>
                <w:color w:val="000000"/>
                <w:sz w:val="18"/>
                <w:szCs w:val="18"/>
                <w:u w:val="none"/>
                <w:lang w:val="en-US" w:eastAsia="zh-CN"/>
              </w:rPr>
              <w:t>9</w:t>
            </w:r>
          </w:p>
        </w:tc>
        <w:tc>
          <w:tcPr>
            <w:tcW w:w="1809"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5298069">
            <w:pPr>
              <w:jc w:val="center"/>
              <w:rPr>
                <w:rFonts w:hint="default" w:ascii="Times New Roman" w:hAnsi="Times New Roman" w:eastAsia="仿宋_GB2312" w:cs="仿宋_GB2312"/>
                <w:i w:val="0"/>
                <w:iCs w:val="0"/>
                <w:color w:val="000000"/>
                <w:sz w:val="18"/>
                <w:szCs w:val="18"/>
                <w:u w:val="none"/>
                <w:lang w:val="en-US" w:eastAsia="zh-CN"/>
              </w:rPr>
            </w:pPr>
            <w:r>
              <w:rPr>
                <w:rFonts w:hint="eastAsia" w:ascii="Times New Roman" w:hAnsi="Times New Roman" w:eastAsia="仿宋_GB2312" w:cs="仿宋_GB2312"/>
                <w:i w:val="0"/>
                <w:iCs w:val="0"/>
                <w:color w:val="000000"/>
                <w:sz w:val="18"/>
                <w:szCs w:val="18"/>
                <w:u w:val="none"/>
                <w:lang w:val="en-US" w:eastAsia="zh-CN"/>
              </w:rPr>
              <w:t>10</w:t>
            </w:r>
          </w:p>
        </w:tc>
        <w:tc>
          <w:tcPr>
            <w:tcW w:w="157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DA24364">
            <w:pPr>
              <w:jc w:val="center"/>
              <w:rPr>
                <w:rFonts w:hint="default" w:ascii="Times New Roman" w:hAnsi="Times New Roman" w:eastAsia="仿宋_GB2312" w:cs="仿宋_GB2312"/>
                <w:i w:val="0"/>
                <w:iCs w:val="0"/>
                <w:color w:val="000000"/>
                <w:sz w:val="18"/>
                <w:szCs w:val="18"/>
                <w:u w:val="none"/>
                <w:lang w:val="en-US" w:eastAsia="zh-CN"/>
              </w:rPr>
            </w:pPr>
            <w:r>
              <w:rPr>
                <w:rFonts w:hint="eastAsia" w:ascii="Times New Roman" w:hAnsi="Times New Roman" w:eastAsia="仿宋_GB2312" w:cs="仿宋_GB2312"/>
                <w:i w:val="0"/>
                <w:iCs w:val="0"/>
                <w:color w:val="000000"/>
                <w:sz w:val="18"/>
                <w:szCs w:val="18"/>
                <w:u w:val="none"/>
                <w:lang w:val="en-US" w:eastAsia="zh-CN"/>
              </w:rPr>
              <w:t>100%</w:t>
            </w:r>
          </w:p>
        </w:tc>
        <w:tc>
          <w:tcPr>
            <w:tcW w:w="1287" w:type="dxa"/>
            <w:tcBorders>
              <w:top w:val="single" w:color="auto" w:sz="4" w:space="0"/>
              <w:left w:val="single" w:color="auto" w:sz="4" w:space="0"/>
              <w:bottom w:val="single" w:color="auto" w:sz="4" w:space="0"/>
              <w:right w:val="single" w:color="auto" w:sz="4" w:space="0"/>
            </w:tcBorders>
            <w:shd w:val="clear" w:color="auto" w:fill="auto"/>
            <w:vAlign w:val="center"/>
          </w:tcPr>
          <w:p w14:paraId="79BB6159">
            <w:pPr>
              <w:jc w:val="center"/>
              <w:rPr>
                <w:rFonts w:hint="default" w:ascii="Times New Roman" w:hAnsi="Times New Roman" w:eastAsia="仿宋_GB2312" w:cs="仿宋_GB2312"/>
                <w:i w:val="0"/>
                <w:iCs w:val="0"/>
                <w:color w:val="000000"/>
                <w:sz w:val="18"/>
                <w:szCs w:val="18"/>
                <w:u w:val="none"/>
                <w:lang w:val="en-US" w:eastAsia="zh-CN"/>
              </w:rPr>
            </w:pPr>
            <w:r>
              <w:rPr>
                <w:rFonts w:hint="eastAsia" w:ascii="Times New Roman" w:hAnsi="Times New Roman" w:eastAsia="仿宋_GB2312" w:cs="仿宋_GB2312"/>
                <w:i w:val="0"/>
                <w:iCs w:val="0"/>
                <w:color w:val="000000"/>
                <w:sz w:val="18"/>
                <w:szCs w:val="18"/>
                <w:u w:val="none"/>
                <w:lang w:val="en-US" w:eastAsia="zh-CN"/>
              </w:rPr>
              <w:t>10</w:t>
            </w:r>
          </w:p>
        </w:tc>
      </w:tr>
      <w:tr w14:paraId="0290942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2209"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1B50222C">
            <w:pPr>
              <w:jc w:val="center"/>
              <w:rPr>
                <w:rFonts w:hint="eastAsia" w:ascii="Times New Roman" w:hAnsi="Times New Roman" w:eastAsia="仿宋_GB2312" w:cs="仿宋_GB2312"/>
                <w:i w:val="0"/>
                <w:iCs w:val="0"/>
                <w:color w:val="000000"/>
                <w:sz w:val="18"/>
                <w:szCs w:val="18"/>
                <w:u w:val="none"/>
              </w:rPr>
            </w:pPr>
          </w:p>
        </w:tc>
        <w:tc>
          <w:tcPr>
            <w:tcW w:w="234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6CADF57">
            <w:pPr>
              <w:keepNext w:val="0"/>
              <w:keepLines w:val="0"/>
              <w:widowControl/>
              <w:suppressLineNumbers w:val="0"/>
              <w:jc w:val="center"/>
              <w:textAlignment w:val="center"/>
              <w:rPr>
                <w:rFonts w:hint="eastAsia" w:ascii="Times New Roman" w:hAnsi="Times New Roman" w:eastAsia="仿宋_GB2312" w:cs="仿宋_GB2312"/>
                <w:i w:val="0"/>
                <w:iCs w:val="0"/>
                <w:color w:val="000000"/>
                <w:sz w:val="18"/>
                <w:szCs w:val="18"/>
                <w:u w:val="none"/>
              </w:rPr>
            </w:pPr>
            <w:r>
              <w:rPr>
                <w:rFonts w:hint="eastAsia" w:ascii="Times New Roman" w:hAnsi="Times New Roman" w:eastAsia="仿宋_GB2312" w:cs="仿宋_GB2312"/>
                <w:i w:val="0"/>
                <w:iCs w:val="0"/>
                <w:color w:val="000000"/>
                <w:kern w:val="0"/>
                <w:sz w:val="18"/>
                <w:szCs w:val="18"/>
                <w:u w:val="none"/>
                <w:lang w:val="en-US" w:eastAsia="zh-CN"/>
              </w:rPr>
              <w:t>其中：当年财政拨款</w:t>
            </w:r>
          </w:p>
        </w:tc>
        <w:tc>
          <w:tcPr>
            <w:tcW w:w="1140" w:type="dxa"/>
            <w:tcBorders>
              <w:top w:val="single" w:color="auto" w:sz="4" w:space="0"/>
              <w:left w:val="single" w:color="auto" w:sz="4" w:space="0"/>
              <w:bottom w:val="single" w:color="auto" w:sz="4" w:space="0"/>
              <w:right w:val="single" w:color="auto" w:sz="4" w:space="0"/>
            </w:tcBorders>
            <w:shd w:val="clear" w:color="auto" w:fill="auto"/>
            <w:vAlign w:val="center"/>
          </w:tcPr>
          <w:p w14:paraId="18C1078A">
            <w:pPr>
              <w:jc w:val="center"/>
              <w:rPr>
                <w:rFonts w:hint="default" w:ascii="Times New Roman" w:hAnsi="Times New Roman" w:eastAsia="仿宋_GB2312" w:cs="仿宋_GB2312"/>
                <w:i w:val="0"/>
                <w:iCs w:val="0"/>
                <w:color w:val="000000"/>
                <w:sz w:val="18"/>
                <w:szCs w:val="18"/>
                <w:u w:val="none"/>
                <w:lang w:val="en-US" w:eastAsia="zh-CN"/>
              </w:rPr>
            </w:pPr>
            <w:r>
              <w:rPr>
                <w:rFonts w:hint="eastAsia" w:ascii="Times New Roman" w:hAnsi="Times New Roman" w:eastAsia="仿宋_GB2312" w:cs="仿宋_GB2312"/>
                <w:i w:val="0"/>
                <w:iCs w:val="0"/>
                <w:color w:val="000000"/>
                <w:sz w:val="18"/>
                <w:szCs w:val="18"/>
                <w:u w:val="none"/>
                <w:lang w:val="en-US" w:eastAsia="zh-CN"/>
              </w:rPr>
              <w:t>9</w:t>
            </w:r>
          </w:p>
        </w:tc>
        <w:tc>
          <w:tcPr>
            <w:tcW w:w="208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4F5831E">
            <w:pPr>
              <w:jc w:val="center"/>
              <w:rPr>
                <w:rFonts w:hint="default" w:ascii="Times New Roman" w:hAnsi="Times New Roman" w:eastAsia="仿宋_GB2312" w:cs="仿宋_GB2312"/>
                <w:i w:val="0"/>
                <w:iCs w:val="0"/>
                <w:color w:val="000000"/>
                <w:sz w:val="18"/>
                <w:szCs w:val="18"/>
                <w:u w:val="none"/>
                <w:lang w:val="en-US" w:eastAsia="zh-CN"/>
              </w:rPr>
            </w:pPr>
            <w:r>
              <w:rPr>
                <w:rFonts w:hint="eastAsia" w:ascii="Times New Roman" w:hAnsi="Times New Roman" w:eastAsia="仿宋_GB2312" w:cs="仿宋_GB2312"/>
                <w:i w:val="0"/>
                <w:iCs w:val="0"/>
                <w:color w:val="000000"/>
                <w:sz w:val="18"/>
                <w:szCs w:val="18"/>
                <w:u w:val="none"/>
                <w:lang w:val="en-US" w:eastAsia="zh-CN"/>
              </w:rPr>
              <w:t>9</w:t>
            </w:r>
          </w:p>
        </w:tc>
        <w:tc>
          <w:tcPr>
            <w:tcW w:w="1719"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7ADE7D7">
            <w:pPr>
              <w:jc w:val="center"/>
              <w:rPr>
                <w:rFonts w:hint="eastAsia" w:ascii="Times New Roman" w:hAnsi="Times New Roman" w:eastAsia="仿宋_GB2312" w:cs="仿宋_GB2312"/>
                <w:i w:val="0"/>
                <w:iCs w:val="0"/>
                <w:color w:val="000000"/>
                <w:sz w:val="18"/>
                <w:szCs w:val="18"/>
                <w:u w:val="none"/>
              </w:rPr>
            </w:pPr>
            <w:r>
              <w:rPr>
                <w:rFonts w:hint="eastAsia" w:ascii="Times New Roman" w:hAnsi="Times New Roman" w:eastAsia="仿宋_GB2312" w:cs="仿宋_GB2312"/>
                <w:i w:val="0"/>
                <w:iCs w:val="0"/>
                <w:color w:val="000000"/>
                <w:sz w:val="18"/>
                <w:szCs w:val="18"/>
                <w:u w:val="none"/>
                <w:lang w:val="en-US" w:eastAsia="zh-CN"/>
              </w:rPr>
              <w:t>9</w:t>
            </w:r>
          </w:p>
        </w:tc>
        <w:tc>
          <w:tcPr>
            <w:tcW w:w="1809"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966E9EC">
            <w:pPr>
              <w:jc w:val="center"/>
              <w:rPr>
                <w:rFonts w:hint="default" w:ascii="Times New Roman" w:hAnsi="Times New Roman" w:eastAsia="仿宋_GB2312" w:cs="仿宋_GB2312"/>
                <w:i w:val="0"/>
                <w:iCs w:val="0"/>
                <w:color w:val="000000"/>
                <w:sz w:val="18"/>
                <w:szCs w:val="18"/>
                <w:u w:val="none"/>
                <w:lang w:val="en-US" w:eastAsia="zh-CN"/>
              </w:rPr>
            </w:pPr>
            <w:r>
              <w:rPr>
                <w:rFonts w:hint="eastAsia" w:ascii="Times New Roman" w:hAnsi="Times New Roman" w:eastAsia="仿宋_GB2312" w:cs="仿宋_GB2312"/>
                <w:i w:val="0"/>
                <w:iCs w:val="0"/>
                <w:color w:val="000000"/>
                <w:sz w:val="18"/>
                <w:szCs w:val="18"/>
                <w:u w:val="none"/>
                <w:lang w:val="en-US" w:eastAsia="zh-CN"/>
              </w:rPr>
              <w:t>-</w:t>
            </w:r>
          </w:p>
        </w:tc>
        <w:tc>
          <w:tcPr>
            <w:tcW w:w="157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C44E4C5">
            <w:pPr>
              <w:jc w:val="center"/>
              <w:rPr>
                <w:rFonts w:hint="eastAsia" w:ascii="Times New Roman" w:hAnsi="Times New Roman" w:eastAsia="仿宋_GB2312" w:cs="仿宋_GB2312"/>
                <w:i w:val="0"/>
                <w:iCs w:val="0"/>
                <w:color w:val="000000"/>
                <w:sz w:val="18"/>
                <w:szCs w:val="18"/>
                <w:u w:val="none"/>
                <w:lang w:val="en-US" w:eastAsia="zh-CN"/>
              </w:rPr>
            </w:pPr>
            <w:r>
              <w:rPr>
                <w:rFonts w:hint="eastAsia" w:ascii="Times New Roman" w:hAnsi="Times New Roman" w:eastAsia="仿宋_GB2312" w:cs="仿宋_GB2312"/>
                <w:i w:val="0"/>
                <w:iCs w:val="0"/>
                <w:color w:val="000000"/>
                <w:sz w:val="18"/>
                <w:szCs w:val="18"/>
                <w:u w:val="none"/>
                <w:lang w:val="en-US" w:eastAsia="zh-CN"/>
              </w:rPr>
              <w:t>-</w:t>
            </w:r>
          </w:p>
        </w:tc>
        <w:tc>
          <w:tcPr>
            <w:tcW w:w="1287" w:type="dxa"/>
            <w:tcBorders>
              <w:top w:val="single" w:color="auto" w:sz="4" w:space="0"/>
              <w:left w:val="single" w:color="auto" w:sz="4" w:space="0"/>
              <w:bottom w:val="single" w:color="auto" w:sz="4" w:space="0"/>
              <w:right w:val="single" w:color="auto" w:sz="4" w:space="0"/>
            </w:tcBorders>
            <w:shd w:val="clear" w:color="auto" w:fill="auto"/>
            <w:vAlign w:val="center"/>
          </w:tcPr>
          <w:p w14:paraId="3DE38FB2">
            <w:pPr>
              <w:jc w:val="center"/>
              <w:rPr>
                <w:rFonts w:hint="eastAsia" w:ascii="Times New Roman" w:hAnsi="Times New Roman" w:eastAsia="仿宋_GB2312" w:cs="仿宋_GB2312"/>
                <w:i w:val="0"/>
                <w:iCs w:val="0"/>
                <w:color w:val="000000"/>
                <w:sz w:val="18"/>
                <w:szCs w:val="18"/>
                <w:u w:val="none"/>
                <w:lang w:val="en-US" w:eastAsia="zh-CN"/>
              </w:rPr>
            </w:pPr>
            <w:r>
              <w:rPr>
                <w:rFonts w:hint="eastAsia" w:ascii="Times New Roman" w:hAnsi="Times New Roman" w:eastAsia="仿宋_GB2312" w:cs="仿宋_GB2312"/>
                <w:i w:val="0"/>
                <w:iCs w:val="0"/>
                <w:color w:val="000000"/>
                <w:sz w:val="18"/>
                <w:szCs w:val="18"/>
                <w:u w:val="none"/>
                <w:lang w:val="en-US" w:eastAsia="zh-CN"/>
              </w:rPr>
              <w:t>-</w:t>
            </w:r>
          </w:p>
        </w:tc>
      </w:tr>
      <w:tr w14:paraId="2731E3E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2209"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2E6615C8">
            <w:pPr>
              <w:jc w:val="center"/>
              <w:rPr>
                <w:rFonts w:hint="eastAsia" w:ascii="Times New Roman" w:hAnsi="Times New Roman" w:eastAsia="仿宋_GB2312" w:cs="仿宋_GB2312"/>
                <w:i w:val="0"/>
                <w:iCs w:val="0"/>
                <w:color w:val="000000"/>
                <w:sz w:val="18"/>
                <w:szCs w:val="18"/>
                <w:u w:val="none"/>
              </w:rPr>
            </w:pPr>
          </w:p>
        </w:tc>
        <w:tc>
          <w:tcPr>
            <w:tcW w:w="2344" w:type="dxa"/>
            <w:gridSpan w:val="2"/>
            <w:tcBorders>
              <w:top w:val="single" w:color="auto" w:sz="4" w:space="0"/>
              <w:left w:val="single" w:color="auto" w:sz="4" w:space="0"/>
              <w:bottom w:val="nil"/>
              <w:right w:val="single" w:color="auto" w:sz="4" w:space="0"/>
            </w:tcBorders>
            <w:shd w:val="clear" w:color="auto" w:fill="auto"/>
            <w:vAlign w:val="center"/>
          </w:tcPr>
          <w:p w14:paraId="67637D26">
            <w:pPr>
              <w:keepNext w:val="0"/>
              <w:keepLines w:val="0"/>
              <w:widowControl/>
              <w:suppressLineNumbers w:val="0"/>
              <w:jc w:val="center"/>
              <w:textAlignment w:val="center"/>
              <w:rPr>
                <w:rFonts w:hint="eastAsia" w:ascii="Times New Roman" w:hAnsi="Times New Roman" w:eastAsia="仿宋_GB2312" w:cs="仿宋_GB2312"/>
                <w:i w:val="0"/>
                <w:iCs w:val="0"/>
                <w:color w:val="000000"/>
                <w:sz w:val="18"/>
                <w:szCs w:val="18"/>
                <w:u w:val="none"/>
              </w:rPr>
            </w:pPr>
            <w:r>
              <w:rPr>
                <w:rFonts w:hint="eastAsia" w:ascii="Times New Roman" w:hAnsi="Times New Roman" w:eastAsia="仿宋_GB2312" w:cs="仿宋_GB2312"/>
                <w:i w:val="0"/>
                <w:iCs w:val="0"/>
                <w:color w:val="000000"/>
                <w:kern w:val="0"/>
                <w:sz w:val="18"/>
                <w:szCs w:val="18"/>
                <w:u w:val="none"/>
                <w:lang w:val="en-US" w:eastAsia="zh-CN"/>
              </w:rPr>
              <w:t>其他资金</w:t>
            </w:r>
          </w:p>
        </w:tc>
        <w:tc>
          <w:tcPr>
            <w:tcW w:w="1140" w:type="dxa"/>
            <w:tcBorders>
              <w:top w:val="single" w:color="auto" w:sz="4" w:space="0"/>
              <w:left w:val="single" w:color="auto" w:sz="4" w:space="0"/>
              <w:bottom w:val="nil"/>
              <w:right w:val="single" w:color="auto" w:sz="4" w:space="0"/>
            </w:tcBorders>
            <w:shd w:val="clear" w:color="auto" w:fill="auto"/>
            <w:vAlign w:val="center"/>
          </w:tcPr>
          <w:p w14:paraId="24497E68">
            <w:pPr>
              <w:jc w:val="center"/>
              <w:rPr>
                <w:rFonts w:hint="eastAsia" w:ascii="Times New Roman" w:hAnsi="Times New Roman" w:eastAsia="仿宋_GB2312" w:cs="仿宋_GB2312"/>
                <w:i w:val="0"/>
                <w:iCs w:val="0"/>
                <w:color w:val="000000"/>
                <w:sz w:val="18"/>
                <w:szCs w:val="18"/>
                <w:u w:val="none"/>
                <w:lang w:val="en-US" w:eastAsia="zh-CN"/>
              </w:rPr>
            </w:pPr>
            <w:r>
              <w:rPr>
                <w:rFonts w:hint="eastAsia" w:ascii="Times New Roman" w:hAnsi="Times New Roman" w:eastAsia="仿宋_GB2312" w:cs="仿宋_GB2312"/>
                <w:i w:val="0"/>
                <w:iCs w:val="0"/>
                <w:color w:val="000000"/>
                <w:sz w:val="18"/>
                <w:szCs w:val="18"/>
                <w:u w:val="none"/>
                <w:lang w:val="en-US" w:eastAsia="zh-CN"/>
              </w:rPr>
              <w:t>0</w:t>
            </w:r>
          </w:p>
        </w:tc>
        <w:tc>
          <w:tcPr>
            <w:tcW w:w="2088" w:type="dxa"/>
            <w:gridSpan w:val="2"/>
            <w:tcBorders>
              <w:top w:val="single" w:color="auto" w:sz="4" w:space="0"/>
              <w:left w:val="single" w:color="auto" w:sz="4" w:space="0"/>
              <w:bottom w:val="nil"/>
              <w:right w:val="single" w:color="auto" w:sz="4" w:space="0"/>
            </w:tcBorders>
            <w:shd w:val="clear" w:color="auto" w:fill="auto"/>
            <w:vAlign w:val="center"/>
          </w:tcPr>
          <w:p w14:paraId="1BCB0E4D">
            <w:pPr>
              <w:jc w:val="center"/>
              <w:rPr>
                <w:rFonts w:hint="eastAsia" w:ascii="Times New Roman" w:hAnsi="Times New Roman" w:eastAsia="仿宋_GB2312" w:cs="仿宋_GB2312"/>
                <w:i w:val="0"/>
                <w:iCs w:val="0"/>
                <w:color w:val="000000"/>
                <w:sz w:val="18"/>
                <w:szCs w:val="18"/>
                <w:u w:val="none"/>
                <w:lang w:val="en-US" w:eastAsia="zh-CN"/>
              </w:rPr>
            </w:pPr>
            <w:r>
              <w:rPr>
                <w:rFonts w:hint="eastAsia" w:ascii="Times New Roman" w:hAnsi="Times New Roman" w:eastAsia="仿宋_GB2312" w:cs="仿宋_GB2312"/>
                <w:i w:val="0"/>
                <w:iCs w:val="0"/>
                <w:color w:val="000000"/>
                <w:sz w:val="18"/>
                <w:szCs w:val="18"/>
                <w:u w:val="none"/>
                <w:lang w:val="en-US" w:eastAsia="zh-CN"/>
              </w:rPr>
              <w:t>0</w:t>
            </w:r>
          </w:p>
        </w:tc>
        <w:tc>
          <w:tcPr>
            <w:tcW w:w="1719" w:type="dxa"/>
            <w:gridSpan w:val="2"/>
            <w:tcBorders>
              <w:top w:val="single" w:color="auto" w:sz="4" w:space="0"/>
              <w:left w:val="single" w:color="auto" w:sz="4" w:space="0"/>
              <w:bottom w:val="nil"/>
              <w:right w:val="single" w:color="auto" w:sz="4" w:space="0"/>
            </w:tcBorders>
            <w:shd w:val="clear" w:color="auto" w:fill="auto"/>
            <w:vAlign w:val="center"/>
          </w:tcPr>
          <w:p w14:paraId="572BA8C8">
            <w:pPr>
              <w:jc w:val="center"/>
              <w:rPr>
                <w:rFonts w:hint="eastAsia" w:ascii="Times New Roman" w:hAnsi="Times New Roman" w:eastAsia="仿宋_GB2312" w:cs="仿宋_GB2312"/>
                <w:i w:val="0"/>
                <w:iCs w:val="0"/>
                <w:color w:val="000000"/>
                <w:sz w:val="18"/>
                <w:szCs w:val="18"/>
                <w:u w:val="none"/>
                <w:lang w:val="en-US" w:eastAsia="zh-CN"/>
              </w:rPr>
            </w:pPr>
            <w:r>
              <w:rPr>
                <w:rFonts w:hint="eastAsia" w:ascii="Times New Roman" w:hAnsi="Times New Roman" w:eastAsia="仿宋_GB2312" w:cs="仿宋_GB2312"/>
                <w:i w:val="0"/>
                <w:iCs w:val="0"/>
                <w:color w:val="000000"/>
                <w:sz w:val="18"/>
                <w:szCs w:val="18"/>
                <w:u w:val="none"/>
                <w:lang w:val="en-US" w:eastAsia="zh-CN"/>
              </w:rPr>
              <w:t>0</w:t>
            </w:r>
          </w:p>
        </w:tc>
        <w:tc>
          <w:tcPr>
            <w:tcW w:w="1809"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78918ED">
            <w:pPr>
              <w:jc w:val="center"/>
              <w:rPr>
                <w:rFonts w:hint="eastAsia" w:ascii="Times New Roman" w:hAnsi="Times New Roman" w:eastAsia="仿宋_GB2312" w:cs="仿宋_GB2312"/>
                <w:i w:val="0"/>
                <w:iCs w:val="0"/>
                <w:color w:val="000000"/>
                <w:sz w:val="18"/>
                <w:szCs w:val="18"/>
                <w:u w:val="none"/>
                <w:lang w:val="en-US" w:eastAsia="zh-CN"/>
              </w:rPr>
            </w:pPr>
            <w:r>
              <w:rPr>
                <w:rFonts w:hint="eastAsia" w:ascii="Times New Roman" w:hAnsi="Times New Roman" w:eastAsia="仿宋_GB2312" w:cs="仿宋_GB2312"/>
                <w:i w:val="0"/>
                <w:iCs w:val="0"/>
                <w:color w:val="000000"/>
                <w:sz w:val="18"/>
                <w:szCs w:val="18"/>
                <w:u w:val="none"/>
                <w:lang w:val="en-US" w:eastAsia="zh-CN"/>
              </w:rPr>
              <w:t>-</w:t>
            </w:r>
          </w:p>
        </w:tc>
        <w:tc>
          <w:tcPr>
            <w:tcW w:w="157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3C67276">
            <w:pPr>
              <w:jc w:val="center"/>
              <w:rPr>
                <w:rFonts w:hint="eastAsia" w:ascii="Times New Roman" w:hAnsi="Times New Roman" w:eastAsia="仿宋_GB2312" w:cs="仿宋_GB2312"/>
                <w:i w:val="0"/>
                <w:iCs w:val="0"/>
                <w:color w:val="000000"/>
                <w:sz w:val="18"/>
                <w:szCs w:val="18"/>
                <w:u w:val="none"/>
                <w:lang w:val="en-US" w:eastAsia="zh-CN"/>
              </w:rPr>
            </w:pPr>
            <w:r>
              <w:rPr>
                <w:rFonts w:hint="eastAsia" w:ascii="Times New Roman" w:hAnsi="Times New Roman" w:eastAsia="仿宋_GB2312" w:cs="仿宋_GB2312"/>
                <w:i w:val="0"/>
                <w:iCs w:val="0"/>
                <w:color w:val="000000"/>
                <w:sz w:val="18"/>
                <w:szCs w:val="18"/>
                <w:u w:val="none"/>
                <w:lang w:val="en-US" w:eastAsia="zh-CN"/>
              </w:rPr>
              <w:t>-</w:t>
            </w:r>
          </w:p>
        </w:tc>
        <w:tc>
          <w:tcPr>
            <w:tcW w:w="1287" w:type="dxa"/>
            <w:tcBorders>
              <w:top w:val="single" w:color="auto" w:sz="4" w:space="0"/>
              <w:left w:val="single" w:color="auto" w:sz="4" w:space="0"/>
              <w:bottom w:val="single" w:color="auto" w:sz="4" w:space="0"/>
              <w:right w:val="single" w:color="auto" w:sz="4" w:space="0"/>
            </w:tcBorders>
            <w:shd w:val="clear" w:color="auto" w:fill="auto"/>
            <w:vAlign w:val="center"/>
          </w:tcPr>
          <w:p w14:paraId="50FEFD08">
            <w:pPr>
              <w:jc w:val="center"/>
              <w:rPr>
                <w:rFonts w:hint="eastAsia" w:ascii="Times New Roman" w:hAnsi="Times New Roman" w:eastAsia="仿宋_GB2312" w:cs="仿宋_GB2312"/>
                <w:i w:val="0"/>
                <w:iCs w:val="0"/>
                <w:color w:val="000000"/>
                <w:sz w:val="18"/>
                <w:szCs w:val="18"/>
                <w:u w:val="none"/>
                <w:lang w:val="en-US" w:eastAsia="zh-CN"/>
              </w:rPr>
            </w:pPr>
            <w:r>
              <w:rPr>
                <w:rFonts w:hint="eastAsia" w:ascii="Times New Roman" w:hAnsi="Times New Roman" w:eastAsia="仿宋_GB2312" w:cs="仿宋_GB2312"/>
                <w:i w:val="0"/>
                <w:iCs w:val="0"/>
                <w:color w:val="000000"/>
                <w:sz w:val="18"/>
                <w:szCs w:val="18"/>
                <w:u w:val="none"/>
                <w:lang w:val="en-US" w:eastAsia="zh-CN"/>
              </w:rPr>
              <w:t>-</w:t>
            </w:r>
          </w:p>
        </w:tc>
      </w:tr>
      <w:tr w14:paraId="4D58199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917"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4EC4AA7">
            <w:pPr>
              <w:keepNext w:val="0"/>
              <w:keepLines w:val="0"/>
              <w:widowControl/>
              <w:suppressLineNumbers w:val="0"/>
              <w:jc w:val="center"/>
              <w:textAlignment w:val="center"/>
              <w:rPr>
                <w:rFonts w:hint="eastAsia" w:ascii="Times New Roman" w:hAnsi="Times New Roman" w:eastAsia="仿宋_GB2312" w:cs="仿宋_GB2312"/>
                <w:i w:val="0"/>
                <w:iCs w:val="0"/>
                <w:color w:val="000000"/>
                <w:sz w:val="18"/>
                <w:szCs w:val="18"/>
                <w:u w:val="none"/>
              </w:rPr>
            </w:pPr>
            <w:r>
              <w:rPr>
                <w:rFonts w:hint="eastAsia" w:ascii="Times New Roman" w:hAnsi="Times New Roman" w:eastAsia="仿宋_GB2312" w:cs="仿宋_GB2312"/>
                <w:i w:val="0"/>
                <w:iCs w:val="0"/>
                <w:color w:val="000000"/>
                <w:kern w:val="0"/>
                <w:sz w:val="18"/>
                <w:szCs w:val="18"/>
                <w:u w:val="none"/>
                <w:lang w:val="en-US" w:eastAsia="zh-CN"/>
              </w:rPr>
              <w:t>年度总体目标</w:t>
            </w:r>
          </w:p>
        </w:tc>
        <w:tc>
          <w:tcPr>
            <w:tcW w:w="8583" w:type="dxa"/>
            <w:gridSpan w:val="8"/>
            <w:tcBorders>
              <w:top w:val="single" w:color="auto" w:sz="4" w:space="0"/>
              <w:left w:val="single" w:color="auto" w:sz="4" w:space="0"/>
              <w:bottom w:val="single" w:color="auto" w:sz="4" w:space="0"/>
              <w:right w:val="single" w:color="auto" w:sz="4" w:space="0"/>
            </w:tcBorders>
            <w:shd w:val="clear" w:color="auto" w:fill="auto"/>
            <w:vAlign w:val="center"/>
          </w:tcPr>
          <w:p w14:paraId="53AAA878">
            <w:pPr>
              <w:keepNext w:val="0"/>
              <w:keepLines w:val="0"/>
              <w:widowControl/>
              <w:suppressLineNumbers w:val="0"/>
              <w:jc w:val="center"/>
              <w:textAlignment w:val="center"/>
              <w:rPr>
                <w:rFonts w:hint="eastAsia" w:ascii="Times New Roman" w:hAnsi="Times New Roman" w:eastAsia="仿宋_GB2312" w:cs="仿宋_GB2312"/>
                <w:i w:val="0"/>
                <w:iCs w:val="0"/>
                <w:color w:val="000000"/>
                <w:sz w:val="18"/>
                <w:szCs w:val="18"/>
                <w:u w:val="none"/>
              </w:rPr>
            </w:pPr>
            <w:r>
              <w:rPr>
                <w:rFonts w:hint="eastAsia" w:ascii="Times New Roman" w:hAnsi="Times New Roman" w:eastAsia="仿宋_GB2312" w:cs="仿宋_GB2312"/>
                <w:i w:val="0"/>
                <w:iCs w:val="0"/>
                <w:color w:val="000000"/>
                <w:kern w:val="0"/>
                <w:sz w:val="18"/>
                <w:szCs w:val="18"/>
                <w:u w:val="none"/>
                <w:lang w:val="en-US" w:eastAsia="zh-CN"/>
              </w:rPr>
              <w:t>总体目标</w:t>
            </w:r>
          </w:p>
        </w:tc>
        <w:tc>
          <w:tcPr>
            <w:tcW w:w="4674" w:type="dxa"/>
            <w:gridSpan w:val="5"/>
            <w:tcBorders>
              <w:top w:val="single" w:color="auto" w:sz="4" w:space="0"/>
              <w:left w:val="single" w:color="auto" w:sz="4" w:space="0"/>
              <w:bottom w:val="single" w:color="auto" w:sz="4" w:space="0"/>
              <w:right w:val="single" w:color="auto" w:sz="4" w:space="0"/>
            </w:tcBorders>
            <w:shd w:val="clear" w:color="auto" w:fill="auto"/>
            <w:vAlign w:val="center"/>
          </w:tcPr>
          <w:p w14:paraId="321EF76C">
            <w:pPr>
              <w:keepNext w:val="0"/>
              <w:keepLines w:val="0"/>
              <w:widowControl/>
              <w:suppressLineNumbers w:val="0"/>
              <w:jc w:val="center"/>
              <w:textAlignment w:val="center"/>
              <w:rPr>
                <w:rFonts w:hint="eastAsia" w:ascii="Times New Roman" w:hAnsi="Times New Roman" w:eastAsia="仿宋_GB2312" w:cs="仿宋_GB2312"/>
                <w:i w:val="0"/>
                <w:iCs w:val="0"/>
                <w:color w:val="000000"/>
                <w:sz w:val="18"/>
                <w:szCs w:val="18"/>
                <w:u w:val="none"/>
              </w:rPr>
            </w:pPr>
            <w:r>
              <w:rPr>
                <w:rFonts w:hint="eastAsia" w:ascii="Times New Roman" w:hAnsi="Times New Roman" w:eastAsia="仿宋_GB2312" w:cs="仿宋_GB2312"/>
                <w:i w:val="0"/>
                <w:iCs w:val="0"/>
                <w:color w:val="000000"/>
                <w:kern w:val="0"/>
                <w:sz w:val="18"/>
                <w:szCs w:val="18"/>
                <w:u w:val="none"/>
                <w:lang w:val="en-US" w:eastAsia="zh-CN"/>
              </w:rPr>
              <w:t>总体目标完成情况</w:t>
            </w:r>
          </w:p>
        </w:tc>
      </w:tr>
      <w:tr w14:paraId="2BF1B7A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90" w:hRule="atLeast"/>
        </w:trPr>
        <w:tc>
          <w:tcPr>
            <w:tcW w:w="917"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08DD622A">
            <w:pPr>
              <w:jc w:val="center"/>
              <w:rPr>
                <w:rFonts w:hint="eastAsia" w:ascii="Times New Roman" w:hAnsi="Times New Roman" w:eastAsia="仿宋_GB2312" w:cs="仿宋_GB2312"/>
                <w:i w:val="0"/>
                <w:iCs w:val="0"/>
                <w:color w:val="000000"/>
                <w:sz w:val="18"/>
                <w:szCs w:val="18"/>
                <w:u w:val="none"/>
              </w:rPr>
            </w:pPr>
          </w:p>
        </w:tc>
        <w:tc>
          <w:tcPr>
            <w:tcW w:w="8583" w:type="dxa"/>
            <w:gridSpan w:val="8"/>
            <w:tcBorders>
              <w:top w:val="single" w:color="auto" w:sz="4" w:space="0"/>
              <w:left w:val="single" w:color="auto" w:sz="4" w:space="0"/>
              <w:bottom w:val="single" w:color="auto" w:sz="4" w:space="0"/>
              <w:right w:val="single" w:color="auto" w:sz="4" w:space="0"/>
            </w:tcBorders>
            <w:shd w:val="clear" w:color="auto" w:fill="auto"/>
            <w:vAlign w:val="top"/>
          </w:tcPr>
          <w:p w14:paraId="6A1E6770">
            <w:pPr>
              <w:jc w:val="left"/>
              <w:rPr>
                <w:rFonts w:hint="eastAsia" w:ascii="Times New Roman" w:hAnsi="Times New Roman" w:eastAsia="仿宋_GB2312" w:cs="仿宋_GB2312"/>
                <w:i w:val="0"/>
                <w:iCs w:val="0"/>
                <w:color w:val="000000"/>
                <w:sz w:val="18"/>
                <w:szCs w:val="18"/>
                <w:u w:val="none"/>
              </w:rPr>
            </w:pPr>
            <w:r>
              <w:rPr>
                <w:rFonts w:hint="eastAsia" w:ascii="Times New Roman" w:hAnsi="Times New Roman" w:eastAsia="仿宋_GB2312" w:cs="仿宋_GB2312"/>
                <w:i w:val="0"/>
                <w:iCs w:val="0"/>
                <w:color w:val="000000"/>
                <w:sz w:val="18"/>
                <w:szCs w:val="18"/>
                <w:u w:val="none"/>
              </w:rPr>
              <w:t>根据巴州党委组织部《关于命名表彰202</w:t>
            </w:r>
            <w:r>
              <w:rPr>
                <w:rFonts w:hint="eastAsia" w:ascii="Times New Roman" w:hAnsi="Times New Roman" w:eastAsia="仿宋_GB2312" w:cs="仿宋_GB2312"/>
                <w:i w:val="0"/>
                <w:iCs w:val="0"/>
                <w:color w:val="000000"/>
                <w:sz w:val="18"/>
                <w:szCs w:val="18"/>
                <w:u w:val="none"/>
                <w:lang w:val="en-US" w:eastAsia="zh-CN"/>
              </w:rPr>
              <w:t>2</w:t>
            </w:r>
            <w:r>
              <w:rPr>
                <w:rFonts w:hint="eastAsia" w:ascii="Times New Roman" w:hAnsi="Times New Roman" w:eastAsia="仿宋_GB2312" w:cs="仿宋_GB2312"/>
                <w:i w:val="0"/>
                <w:iCs w:val="0"/>
                <w:color w:val="000000"/>
                <w:sz w:val="18"/>
                <w:szCs w:val="18"/>
                <w:u w:val="none"/>
              </w:rPr>
              <w:t>年度自治州“五个好”标准化规范化党支部示范点决定》，通过发放3个受到自治州党委组织部命名表彰202</w:t>
            </w:r>
            <w:r>
              <w:rPr>
                <w:rFonts w:hint="eastAsia" w:eastAsia="仿宋_GB2312" w:cs="仿宋_GB2312"/>
                <w:i w:val="0"/>
                <w:iCs w:val="0"/>
                <w:color w:val="000000"/>
                <w:sz w:val="18"/>
                <w:szCs w:val="18"/>
                <w:u w:val="none"/>
                <w:lang w:val="en-US" w:eastAsia="zh-CN"/>
              </w:rPr>
              <w:t>2</w:t>
            </w:r>
            <w:r>
              <w:rPr>
                <w:rFonts w:hint="eastAsia" w:ascii="Times New Roman" w:hAnsi="Times New Roman" w:eastAsia="仿宋_GB2312" w:cs="仿宋_GB2312"/>
                <w:i w:val="0"/>
                <w:iCs w:val="0"/>
                <w:color w:val="000000"/>
                <w:sz w:val="18"/>
                <w:szCs w:val="18"/>
                <w:u w:val="none"/>
              </w:rPr>
              <w:t>年度“五个好”标准化规范化党支部奖励金，推动广大党支部不断增强政治功能和组织功能，不断提升围绕中心，服务大局的能力和水平。</w:t>
            </w:r>
          </w:p>
        </w:tc>
        <w:tc>
          <w:tcPr>
            <w:tcW w:w="4674" w:type="dxa"/>
            <w:gridSpan w:val="5"/>
            <w:tcBorders>
              <w:top w:val="single" w:color="auto" w:sz="4" w:space="0"/>
              <w:left w:val="single" w:color="auto" w:sz="4" w:space="0"/>
              <w:bottom w:val="single" w:color="auto" w:sz="4" w:space="0"/>
              <w:right w:val="single" w:color="auto" w:sz="4" w:space="0"/>
            </w:tcBorders>
            <w:shd w:val="clear" w:color="auto" w:fill="auto"/>
            <w:vAlign w:val="center"/>
          </w:tcPr>
          <w:p w14:paraId="5AC8C425">
            <w:pPr>
              <w:jc w:val="left"/>
              <w:rPr>
                <w:rFonts w:hint="eastAsia" w:ascii="Times New Roman" w:hAnsi="Times New Roman" w:eastAsia="仿宋_GB2312" w:cs="仿宋_GB2312"/>
                <w:i w:val="0"/>
                <w:iCs w:val="0"/>
                <w:color w:val="000000"/>
                <w:sz w:val="18"/>
                <w:szCs w:val="18"/>
                <w:u w:val="none"/>
              </w:rPr>
            </w:pPr>
            <w:r>
              <w:rPr>
                <w:rFonts w:hint="eastAsia" w:ascii="Times New Roman" w:hAnsi="Times New Roman" w:eastAsia="仿宋_GB2312" w:cs="仿宋_GB2312"/>
                <w:i w:val="0"/>
                <w:iCs w:val="0"/>
                <w:color w:val="000000"/>
                <w:sz w:val="18"/>
                <w:szCs w:val="18"/>
                <w:u w:val="none"/>
              </w:rPr>
              <w:t>使用9万元资金，发放3个受到自治州党委组织部命名表彰202</w:t>
            </w:r>
            <w:r>
              <w:rPr>
                <w:rFonts w:hint="eastAsia" w:eastAsia="仿宋_GB2312" w:cs="仿宋_GB2312"/>
                <w:i w:val="0"/>
                <w:iCs w:val="0"/>
                <w:color w:val="000000"/>
                <w:sz w:val="18"/>
                <w:szCs w:val="18"/>
                <w:u w:val="none"/>
                <w:lang w:val="en-US" w:eastAsia="zh-CN"/>
              </w:rPr>
              <w:t>2</w:t>
            </w:r>
            <w:r>
              <w:rPr>
                <w:rFonts w:hint="eastAsia" w:ascii="Times New Roman" w:hAnsi="Times New Roman" w:eastAsia="仿宋_GB2312" w:cs="仿宋_GB2312"/>
                <w:i w:val="0"/>
                <w:iCs w:val="0"/>
                <w:color w:val="000000"/>
                <w:sz w:val="18"/>
                <w:szCs w:val="18"/>
                <w:u w:val="none"/>
              </w:rPr>
              <w:t>年度“五个好”标准化规范化党支部（税务局第一党支部、清泉水务有限责任公司党支部、新疆联创房地产公司党支部）奖励金3万元/支部，不断夯实基层党组织基层基础，锻造了基层党务工作者工作能力，提高了基层党组织战斗堡垒作用。</w:t>
            </w:r>
          </w:p>
        </w:tc>
      </w:tr>
      <w:tr w14:paraId="5BE53B7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917"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02FD87F">
            <w:pPr>
              <w:jc w:val="center"/>
              <w:rPr>
                <w:rFonts w:hint="eastAsia" w:ascii="Times New Roman" w:hAnsi="Times New Roman" w:eastAsia="仿宋_GB2312" w:cs="仿宋_GB2312"/>
                <w:i w:val="0"/>
                <w:iCs w:val="0"/>
                <w:color w:val="000000"/>
                <w:sz w:val="18"/>
                <w:szCs w:val="18"/>
                <w:u w:val="none"/>
                <w:lang w:val="en-US" w:eastAsia="zh-CN"/>
              </w:rPr>
            </w:pPr>
            <w:r>
              <w:rPr>
                <w:rFonts w:hint="eastAsia" w:ascii="Times New Roman" w:hAnsi="Times New Roman" w:eastAsia="仿宋_GB2312" w:cs="仿宋_GB2312"/>
                <w:i w:val="0"/>
                <w:iCs w:val="0"/>
                <w:color w:val="000000"/>
                <w:sz w:val="18"/>
                <w:szCs w:val="18"/>
                <w:u w:val="none"/>
                <w:lang w:val="en-US" w:eastAsia="zh-CN"/>
              </w:rPr>
              <w:t>绩效指标</w:t>
            </w:r>
          </w:p>
        </w:tc>
        <w:tc>
          <w:tcPr>
            <w:tcW w:w="1292" w:type="dxa"/>
            <w:tcBorders>
              <w:top w:val="single" w:color="auto" w:sz="4" w:space="0"/>
              <w:left w:val="single" w:color="auto" w:sz="4" w:space="0"/>
              <w:bottom w:val="single" w:color="auto" w:sz="4" w:space="0"/>
              <w:right w:val="single" w:color="auto" w:sz="4" w:space="0"/>
            </w:tcBorders>
            <w:shd w:val="clear" w:color="auto" w:fill="auto"/>
            <w:vAlign w:val="center"/>
          </w:tcPr>
          <w:p w14:paraId="7E566FBC">
            <w:pPr>
              <w:keepNext w:val="0"/>
              <w:keepLines w:val="0"/>
              <w:widowControl/>
              <w:suppressLineNumbers w:val="0"/>
              <w:jc w:val="center"/>
              <w:textAlignment w:val="center"/>
              <w:rPr>
                <w:rFonts w:hint="eastAsia" w:ascii="Times New Roman" w:hAnsi="Times New Roman" w:eastAsia="仿宋_GB2312" w:cs="仿宋_GB2312"/>
                <w:i w:val="0"/>
                <w:iCs w:val="0"/>
                <w:color w:val="000000"/>
                <w:sz w:val="18"/>
                <w:szCs w:val="18"/>
                <w:u w:val="none"/>
              </w:rPr>
            </w:pPr>
            <w:r>
              <w:rPr>
                <w:rFonts w:hint="eastAsia" w:ascii="Times New Roman" w:hAnsi="Times New Roman" w:eastAsia="仿宋_GB2312" w:cs="仿宋_GB2312"/>
                <w:i w:val="0"/>
                <w:iCs w:val="0"/>
                <w:color w:val="000000"/>
                <w:kern w:val="0"/>
                <w:sz w:val="18"/>
                <w:szCs w:val="18"/>
                <w:u w:val="none"/>
                <w:lang w:val="en-US" w:eastAsia="zh-CN"/>
              </w:rPr>
              <w:t>一级指标</w:t>
            </w:r>
          </w:p>
        </w:tc>
        <w:tc>
          <w:tcPr>
            <w:tcW w:w="1312" w:type="dxa"/>
            <w:tcBorders>
              <w:top w:val="single" w:color="auto" w:sz="4" w:space="0"/>
              <w:left w:val="single" w:color="auto" w:sz="4" w:space="0"/>
              <w:bottom w:val="single" w:color="auto" w:sz="4" w:space="0"/>
              <w:right w:val="single" w:color="auto" w:sz="4" w:space="0"/>
            </w:tcBorders>
            <w:shd w:val="clear" w:color="auto" w:fill="auto"/>
            <w:vAlign w:val="center"/>
          </w:tcPr>
          <w:p w14:paraId="1433906B">
            <w:pPr>
              <w:keepNext w:val="0"/>
              <w:keepLines w:val="0"/>
              <w:widowControl/>
              <w:suppressLineNumbers w:val="0"/>
              <w:jc w:val="center"/>
              <w:textAlignment w:val="center"/>
              <w:rPr>
                <w:rFonts w:hint="eastAsia" w:ascii="Times New Roman" w:hAnsi="Times New Roman" w:eastAsia="仿宋_GB2312" w:cs="仿宋_GB2312"/>
                <w:i w:val="0"/>
                <w:iCs w:val="0"/>
                <w:color w:val="000000"/>
                <w:sz w:val="18"/>
                <w:szCs w:val="18"/>
                <w:u w:val="none"/>
              </w:rPr>
            </w:pPr>
            <w:r>
              <w:rPr>
                <w:rFonts w:hint="eastAsia" w:ascii="Times New Roman" w:hAnsi="Times New Roman" w:eastAsia="仿宋_GB2312" w:cs="仿宋_GB2312"/>
                <w:i w:val="0"/>
                <w:iCs w:val="0"/>
                <w:color w:val="000000"/>
                <w:kern w:val="0"/>
                <w:sz w:val="18"/>
                <w:szCs w:val="18"/>
                <w:u w:val="none"/>
                <w:lang w:val="en-US" w:eastAsia="zh-CN"/>
              </w:rPr>
              <w:t>二级指标</w:t>
            </w:r>
          </w:p>
        </w:tc>
        <w:tc>
          <w:tcPr>
            <w:tcW w:w="1032" w:type="dxa"/>
            <w:tcBorders>
              <w:top w:val="single" w:color="auto" w:sz="4" w:space="0"/>
              <w:left w:val="single" w:color="auto" w:sz="4" w:space="0"/>
              <w:bottom w:val="single" w:color="auto" w:sz="4" w:space="0"/>
              <w:right w:val="single" w:color="auto" w:sz="4" w:space="0"/>
            </w:tcBorders>
            <w:shd w:val="clear" w:color="auto" w:fill="auto"/>
            <w:vAlign w:val="center"/>
          </w:tcPr>
          <w:p w14:paraId="64B7750D">
            <w:pPr>
              <w:keepNext w:val="0"/>
              <w:keepLines w:val="0"/>
              <w:widowControl/>
              <w:suppressLineNumbers w:val="0"/>
              <w:jc w:val="center"/>
              <w:textAlignment w:val="center"/>
              <w:rPr>
                <w:rFonts w:hint="eastAsia" w:ascii="Times New Roman" w:hAnsi="Times New Roman" w:eastAsia="仿宋_GB2312" w:cs="仿宋_GB2312"/>
                <w:i w:val="0"/>
                <w:iCs w:val="0"/>
                <w:color w:val="000000"/>
                <w:sz w:val="18"/>
                <w:szCs w:val="18"/>
                <w:u w:val="none"/>
              </w:rPr>
            </w:pPr>
            <w:r>
              <w:rPr>
                <w:rFonts w:hint="eastAsia" w:ascii="Times New Roman" w:hAnsi="Times New Roman" w:eastAsia="仿宋_GB2312" w:cs="仿宋_GB2312"/>
                <w:i w:val="0"/>
                <w:iCs w:val="0"/>
                <w:color w:val="000000"/>
                <w:kern w:val="0"/>
                <w:sz w:val="18"/>
                <w:szCs w:val="18"/>
                <w:u w:val="none"/>
                <w:lang w:val="en-US" w:eastAsia="zh-CN"/>
              </w:rPr>
              <w:t>三级指标</w:t>
            </w:r>
          </w:p>
        </w:tc>
        <w:tc>
          <w:tcPr>
            <w:tcW w:w="1140" w:type="dxa"/>
            <w:tcBorders>
              <w:top w:val="single" w:color="auto" w:sz="4" w:space="0"/>
              <w:left w:val="single" w:color="auto" w:sz="4" w:space="0"/>
              <w:bottom w:val="single" w:color="auto" w:sz="4" w:space="0"/>
              <w:right w:val="single" w:color="auto" w:sz="4" w:space="0"/>
            </w:tcBorders>
            <w:shd w:val="clear" w:color="auto" w:fill="auto"/>
            <w:vAlign w:val="center"/>
          </w:tcPr>
          <w:p w14:paraId="44F73F11">
            <w:pPr>
              <w:keepNext w:val="0"/>
              <w:keepLines w:val="0"/>
              <w:widowControl/>
              <w:suppressLineNumbers w:val="0"/>
              <w:jc w:val="center"/>
              <w:textAlignment w:val="center"/>
              <w:rPr>
                <w:rFonts w:hint="eastAsia" w:ascii="Times New Roman" w:hAnsi="Times New Roman" w:eastAsia="仿宋_GB2312" w:cs="仿宋_GB2312"/>
                <w:i w:val="0"/>
                <w:iCs w:val="0"/>
                <w:color w:val="000000"/>
                <w:sz w:val="18"/>
                <w:szCs w:val="18"/>
                <w:u w:val="none"/>
              </w:rPr>
            </w:pPr>
            <w:r>
              <w:rPr>
                <w:rFonts w:hint="eastAsia" w:ascii="Times New Roman" w:hAnsi="Times New Roman" w:eastAsia="仿宋_GB2312" w:cs="仿宋_GB2312"/>
                <w:i w:val="0"/>
                <w:iCs w:val="0"/>
                <w:color w:val="000000"/>
                <w:kern w:val="0"/>
                <w:sz w:val="18"/>
                <w:szCs w:val="18"/>
                <w:u w:val="none"/>
                <w:lang w:val="en-US" w:eastAsia="zh-CN"/>
              </w:rPr>
              <w:t>指标值</w:t>
            </w:r>
          </w:p>
        </w:tc>
        <w:tc>
          <w:tcPr>
            <w:tcW w:w="1164" w:type="dxa"/>
            <w:tcBorders>
              <w:top w:val="single" w:color="auto" w:sz="4" w:space="0"/>
              <w:left w:val="single" w:color="auto" w:sz="4" w:space="0"/>
              <w:bottom w:val="single" w:color="auto" w:sz="4" w:space="0"/>
              <w:right w:val="single" w:color="auto" w:sz="4" w:space="0"/>
            </w:tcBorders>
            <w:shd w:val="clear" w:color="auto" w:fill="auto"/>
            <w:vAlign w:val="center"/>
          </w:tcPr>
          <w:p w14:paraId="451DE40A">
            <w:pPr>
              <w:keepNext w:val="0"/>
              <w:keepLines w:val="0"/>
              <w:widowControl/>
              <w:suppressLineNumbers w:val="0"/>
              <w:jc w:val="center"/>
              <w:textAlignment w:val="center"/>
              <w:rPr>
                <w:rFonts w:hint="eastAsia" w:ascii="Times New Roman" w:hAnsi="Times New Roman" w:eastAsia="仿宋_GB2312" w:cs="仿宋_GB2312"/>
                <w:i w:val="0"/>
                <w:iCs w:val="0"/>
                <w:color w:val="000000"/>
                <w:sz w:val="18"/>
                <w:szCs w:val="18"/>
                <w:u w:val="none"/>
              </w:rPr>
            </w:pPr>
            <w:r>
              <w:rPr>
                <w:rFonts w:hint="eastAsia" w:ascii="Times New Roman" w:hAnsi="Times New Roman" w:eastAsia="仿宋_GB2312" w:cs="仿宋_GB2312"/>
                <w:i w:val="0"/>
                <w:iCs w:val="0"/>
                <w:color w:val="000000"/>
                <w:kern w:val="0"/>
                <w:sz w:val="18"/>
                <w:szCs w:val="18"/>
                <w:u w:val="none"/>
                <w:lang w:val="en-US" w:eastAsia="zh-CN"/>
              </w:rPr>
              <w:t>指标值设置依据</w:t>
            </w:r>
          </w:p>
        </w:tc>
        <w:tc>
          <w:tcPr>
            <w:tcW w:w="924" w:type="dxa"/>
            <w:tcBorders>
              <w:top w:val="single" w:color="auto" w:sz="4" w:space="0"/>
              <w:left w:val="single" w:color="auto" w:sz="4" w:space="0"/>
              <w:bottom w:val="single" w:color="auto" w:sz="4" w:space="0"/>
              <w:right w:val="single" w:color="auto" w:sz="4" w:space="0"/>
            </w:tcBorders>
            <w:shd w:val="clear" w:color="auto" w:fill="auto"/>
            <w:vAlign w:val="center"/>
          </w:tcPr>
          <w:p w14:paraId="6132FAF3">
            <w:pPr>
              <w:keepNext w:val="0"/>
              <w:keepLines w:val="0"/>
              <w:widowControl/>
              <w:suppressLineNumbers w:val="0"/>
              <w:jc w:val="center"/>
              <w:textAlignment w:val="center"/>
              <w:rPr>
                <w:rFonts w:hint="eastAsia" w:ascii="Times New Roman" w:hAnsi="Times New Roman" w:eastAsia="仿宋_GB2312" w:cs="仿宋_GB2312"/>
                <w:i w:val="0"/>
                <w:iCs w:val="0"/>
                <w:color w:val="000000"/>
                <w:sz w:val="18"/>
                <w:szCs w:val="18"/>
                <w:u w:val="none"/>
              </w:rPr>
            </w:pPr>
            <w:r>
              <w:rPr>
                <w:rFonts w:hint="eastAsia" w:ascii="Times New Roman" w:hAnsi="Times New Roman" w:eastAsia="仿宋_GB2312" w:cs="仿宋_GB2312"/>
                <w:i w:val="0"/>
                <w:iCs w:val="0"/>
                <w:color w:val="000000"/>
                <w:kern w:val="0"/>
                <w:sz w:val="18"/>
                <w:szCs w:val="18"/>
                <w:u w:val="none"/>
                <w:lang w:val="en-US" w:eastAsia="zh-CN"/>
              </w:rPr>
              <w:t>上年完成值</w:t>
            </w:r>
          </w:p>
        </w:tc>
        <w:tc>
          <w:tcPr>
            <w:tcW w:w="837" w:type="dxa"/>
            <w:tcBorders>
              <w:top w:val="single" w:color="auto" w:sz="4" w:space="0"/>
              <w:left w:val="single" w:color="auto" w:sz="4" w:space="0"/>
              <w:bottom w:val="single" w:color="auto" w:sz="4" w:space="0"/>
              <w:right w:val="single" w:color="auto" w:sz="4" w:space="0"/>
            </w:tcBorders>
            <w:shd w:val="clear" w:color="auto" w:fill="auto"/>
            <w:vAlign w:val="center"/>
          </w:tcPr>
          <w:p w14:paraId="009B49AF">
            <w:pPr>
              <w:keepNext w:val="0"/>
              <w:keepLines w:val="0"/>
              <w:widowControl/>
              <w:suppressLineNumbers w:val="0"/>
              <w:jc w:val="center"/>
              <w:textAlignment w:val="center"/>
              <w:rPr>
                <w:rFonts w:hint="eastAsia" w:ascii="Times New Roman" w:hAnsi="Times New Roman" w:eastAsia="仿宋_GB2312" w:cs="仿宋_GB2312"/>
                <w:i w:val="0"/>
                <w:iCs w:val="0"/>
                <w:color w:val="000000"/>
                <w:sz w:val="18"/>
                <w:szCs w:val="18"/>
                <w:u w:val="none"/>
              </w:rPr>
            </w:pPr>
            <w:r>
              <w:rPr>
                <w:rFonts w:hint="eastAsia" w:ascii="Times New Roman" w:hAnsi="Times New Roman" w:eastAsia="仿宋_GB2312" w:cs="仿宋_GB2312"/>
                <w:i w:val="0"/>
                <w:iCs w:val="0"/>
                <w:color w:val="000000"/>
                <w:kern w:val="0"/>
                <w:sz w:val="18"/>
                <w:szCs w:val="18"/>
                <w:u w:val="none"/>
                <w:lang w:val="en-US" w:eastAsia="zh-CN"/>
              </w:rPr>
              <w:t>指标分值权重</w:t>
            </w:r>
          </w:p>
        </w:tc>
        <w:tc>
          <w:tcPr>
            <w:tcW w:w="882" w:type="dxa"/>
            <w:tcBorders>
              <w:top w:val="single" w:color="auto" w:sz="4" w:space="0"/>
              <w:left w:val="single" w:color="auto" w:sz="4" w:space="0"/>
              <w:bottom w:val="single" w:color="auto" w:sz="4" w:space="0"/>
              <w:right w:val="single" w:color="auto" w:sz="4" w:space="0"/>
            </w:tcBorders>
            <w:shd w:val="clear" w:color="auto" w:fill="auto"/>
            <w:vAlign w:val="center"/>
          </w:tcPr>
          <w:p w14:paraId="40B3358E">
            <w:pPr>
              <w:keepNext w:val="0"/>
              <w:keepLines w:val="0"/>
              <w:widowControl/>
              <w:suppressLineNumbers w:val="0"/>
              <w:jc w:val="center"/>
              <w:textAlignment w:val="center"/>
              <w:rPr>
                <w:rFonts w:hint="eastAsia" w:ascii="Times New Roman" w:hAnsi="Times New Roman" w:eastAsia="仿宋_GB2312" w:cs="仿宋_GB2312"/>
                <w:i w:val="0"/>
                <w:iCs w:val="0"/>
                <w:color w:val="000000"/>
                <w:sz w:val="18"/>
                <w:szCs w:val="18"/>
                <w:u w:val="none"/>
              </w:rPr>
            </w:pPr>
            <w:r>
              <w:rPr>
                <w:rFonts w:hint="eastAsia" w:ascii="Times New Roman" w:hAnsi="Times New Roman" w:eastAsia="仿宋_GB2312" w:cs="仿宋_GB2312"/>
                <w:i w:val="0"/>
                <w:iCs w:val="0"/>
                <w:color w:val="000000"/>
                <w:kern w:val="0"/>
                <w:sz w:val="18"/>
                <w:szCs w:val="18"/>
                <w:u w:val="none"/>
                <w:lang w:val="en-US" w:eastAsia="zh-CN"/>
              </w:rPr>
              <w:t>指标赋分规则</w:t>
            </w:r>
          </w:p>
        </w:tc>
        <w:tc>
          <w:tcPr>
            <w:tcW w:w="777" w:type="dxa"/>
            <w:tcBorders>
              <w:top w:val="single" w:color="auto" w:sz="4" w:space="0"/>
              <w:left w:val="single" w:color="auto" w:sz="4" w:space="0"/>
              <w:bottom w:val="single" w:color="auto" w:sz="4" w:space="0"/>
              <w:right w:val="single" w:color="auto" w:sz="4" w:space="0"/>
            </w:tcBorders>
            <w:shd w:val="clear" w:color="auto" w:fill="auto"/>
            <w:vAlign w:val="center"/>
          </w:tcPr>
          <w:p w14:paraId="3DA9C783">
            <w:pPr>
              <w:keepNext w:val="0"/>
              <w:keepLines w:val="0"/>
              <w:widowControl/>
              <w:suppressLineNumbers w:val="0"/>
              <w:jc w:val="center"/>
              <w:textAlignment w:val="center"/>
              <w:rPr>
                <w:rFonts w:hint="eastAsia" w:ascii="Times New Roman" w:hAnsi="Times New Roman" w:eastAsia="仿宋_GB2312" w:cs="仿宋_GB2312"/>
                <w:i w:val="0"/>
                <w:iCs w:val="0"/>
                <w:color w:val="000000"/>
                <w:sz w:val="18"/>
                <w:szCs w:val="18"/>
                <w:u w:val="none"/>
              </w:rPr>
            </w:pPr>
            <w:r>
              <w:rPr>
                <w:rFonts w:hint="eastAsia" w:ascii="Times New Roman" w:hAnsi="Times New Roman" w:eastAsia="仿宋_GB2312" w:cs="仿宋_GB2312"/>
                <w:i w:val="0"/>
                <w:iCs w:val="0"/>
                <w:color w:val="000000"/>
                <w:kern w:val="0"/>
                <w:sz w:val="18"/>
                <w:szCs w:val="18"/>
                <w:u w:val="none"/>
                <w:lang w:val="en-US" w:eastAsia="zh-CN"/>
              </w:rPr>
              <w:t>佐证资料</w:t>
            </w:r>
          </w:p>
        </w:tc>
        <w:tc>
          <w:tcPr>
            <w:tcW w:w="1032" w:type="dxa"/>
            <w:tcBorders>
              <w:top w:val="single" w:color="auto" w:sz="4" w:space="0"/>
              <w:left w:val="single" w:color="auto" w:sz="4" w:space="0"/>
              <w:bottom w:val="single" w:color="auto" w:sz="4" w:space="0"/>
              <w:right w:val="single" w:color="auto" w:sz="4" w:space="0"/>
            </w:tcBorders>
            <w:shd w:val="clear" w:color="auto" w:fill="auto"/>
            <w:vAlign w:val="center"/>
          </w:tcPr>
          <w:p w14:paraId="05A2F5C6">
            <w:pPr>
              <w:keepNext w:val="0"/>
              <w:keepLines w:val="0"/>
              <w:widowControl/>
              <w:suppressLineNumbers w:val="0"/>
              <w:jc w:val="center"/>
              <w:textAlignment w:val="center"/>
              <w:rPr>
                <w:rFonts w:hint="eastAsia" w:ascii="Times New Roman" w:hAnsi="Times New Roman" w:eastAsia="仿宋_GB2312" w:cs="仿宋_GB2312"/>
                <w:i w:val="0"/>
                <w:iCs w:val="0"/>
                <w:color w:val="000000"/>
                <w:sz w:val="18"/>
                <w:szCs w:val="18"/>
                <w:u w:val="none"/>
              </w:rPr>
            </w:pPr>
            <w:r>
              <w:rPr>
                <w:rFonts w:hint="eastAsia" w:ascii="Times New Roman" w:hAnsi="Times New Roman" w:eastAsia="仿宋_GB2312" w:cs="仿宋_GB2312"/>
                <w:i w:val="0"/>
                <w:iCs w:val="0"/>
                <w:color w:val="000000"/>
                <w:kern w:val="0"/>
                <w:sz w:val="18"/>
                <w:szCs w:val="18"/>
                <w:u w:val="none"/>
                <w:lang w:val="en-US" w:eastAsia="zh-CN"/>
              </w:rPr>
              <w:t>指标实际完成值</w:t>
            </w:r>
          </w:p>
        </w:tc>
        <w:tc>
          <w:tcPr>
            <w:tcW w:w="830" w:type="dxa"/>
            <w:tcBorders>
              <w:top w:val="single" w:color="auto" w:sz="4" w:space="0"/>
              <w:left w:val="single" w:color="auto" w:sz="4" w:space="0"/>
              <w:bottom w:val="single" w:color="auto" w:sz="4" w:space="0"/>
              <w:right w:val="single" w:color="auto" w:sz="4" w:space="0"/>
            </w:tcBorders>
            <w:shd w:val="clear" w:color="auto" w:fill="auto"/>
            <w:vAlign w:val="center"/>
          </w:tcPr>
          <w:p w14:paraId="6E13E814">
            <w:pPr>
              <w:keepNext w:val="0"/>
              <w:keepLines w:val="0"/>
              <w:widowControl/>
              <w:suppressLineNumbers w:val="0"/>
              <w:jc w:val="center"/>
              <w:textAlignment w:val="center"/>
              <w:rPr>
                <w:rFonts w:hint="eastAsia" w:ascii="Times New Roman" w:hAnsi="Times New Roman" w:eastAsia="仿宋_GB2312" w:cs="仿宋_GB2312"/>
                <w:i w:val="0"/>
                <w:iCs w:val="0"/>
                <w:color w:val="000000"/>
                <w:sz w:val="18"/>
                <w:szCs w:val="18"/>
                <w:u w:val="none"/>
              </w:rPr>
            </w:pPr>
            <w:r>
              <w:rPr>
                <w:rFonts w:hint="eastAsia" w:ascii="Times New Roman" w:hAnsi="Times New Roman" w:eastAsia="仿宋_GB2312" w:cs="仿宋_GB2312"/>
                <w:i w:val="0"/>
                <w:iCs w:val="0"/>
                <w:color w:val="000000"/>
                <w:kern w:val="0"/>
                <w:sz w:val="18"/>
                <w:szCs w:val="18"/>
                <w:u w:val="none"/>
                <w:lang w:val="en-US" w:eastAsia="zh-CN"/>
              </w:rPr>
              <w:t>完成率</w:t>
            </w:r>
          </w:p>
        </w:tc>
        <w:tc>
          <w:tcPr>
            <w:tcW w:w="748" w:type="dxa"/>
            <w:tcBorders>
              <w:top w:val="single" w:color="auto" w:sz="4" w:space="0"/>
              <w:left w:val="single" w:color="auto" w:sz="4" w:space="0"/>
              <w:bottom w:val="single" w:color="auto" w:sz="4" w:space="0"/>
              <w:right w:val="single" w:color="auto" w:sz="4" w:space="0"/>
            </w:tcBorders>
            <w:shd w:val="clear" w:color="auto" w:fill="auto"/>
            <w:vAlign w:val="center"/>
          </w:tcPr>
          <w:p w14:paraId="23A94D9C">
            <w:pPr>
              <w:keepNext w:val="0"/>
              <w:keepLines w:val="0"/>
              <w:widowControl/>
              <w:suppressLineNumbers w:val="0"/>
              <w:jc w:val="center"/>
              <w:textAlignment w:val="center"/>
              <w:rPr>
                <w:rFonts w:hint="eastAsia" w:ascii="Times New Roman" w:hAnsi="Times New Roman" w:eastAsia="仿宋_GB2312" w:cs="仿宋_GB2312"/>
                <w:i w:val="0"/>
                <w:iCs w:val="0"/>
                <w:color w:val="000000"/>
                <w:sz w:val="18"/>
                <w:szCs w:val="18"/>
                <w:u w:val="none"/>
              </w:rPr>
            </w:pPr>
            <w:r>
              <w:rPr>
                <w:rFonts w:hint="eastAsia" w:ascii="Times New Roman" w:hAnsi="Times New Roman" w:eastAsia="仿宋_GB2312" w:cs="仿宋_GB2312"/>
                <w:i w:val="0"/>
                <w:iCs w:val="0"/>
                <w:color w:val="000000"/>
                <w:kern w:val="0"/>
                <w:sz w:val="18"/>
                <w:szCs w:val="18"/>
                <w:u w:val="none"/>
                <w:lang w:val="en-US" w:eastAsia="zh-CN"/>
              </w:rPr>
              <w:t>指标得分</w:t>
            </w:r>
          </w:p>
        </w:tc>
        <w:tc>
          <w:tcPr>
            <w:tcW w:w="1287" w:type="dxa"/>
            <w:tcBorders>
              <w:top w:val="single" w:color="auto" w:sz="4" w:space="0"/>
              <w:left w:val="single" w:color="auto" w:sz="4" w:space="0"/>
              <w:bottom w:val="single" w:color="auto" w:sz="4" w:space="0"/>
              <w:right w:val="single" w:color="auto" w:sz="4" w:space="0"/>
            </w:tcBorders>
            <w:shd w:val="clear" w:color="auto" w:fill="auto"/>
            <w:vAlign w:val="center"/>
          </w:tcPr>
          <w:p w14:paraId="70AFF49A">
            <w:pPr>
              <w:keepNext w:val="0"/>
              <w:keepLines w:val="0"/>
              <w:widowControl/>
              <w:suppressLineNumbers w:val="0"/>
              <w:jc w:val="center"/>
              <w:textAlignment w:val="center"/>
              <w:rPr>
                <w:rFonts w:hint="eastAsia" w:ascii="Times New Roman" w:hAnsi="Times New Roman" w:eastAsia="仿宋_GB2312" w:cs="仿宋_GB2312"/>
                <w:i w:val="0"/>
                <w:iCs w:val="0"/>
                <w:color w:val="000000"/>
                <w:sz w:val="18"/>
                <w:szCs w:val="18"/>
                <w:u w:val="none"/>
              </w:rPr>
            </w:pPr>
            <w:r>
              <w:rPr>
                <w:rFonts w:hint="eastAsia" w:ascii="Times New Roman" w:hAnsi="Times New Roman" w:eastAsia="仿宋_GB2312" w:cs="仿宋_GB2312"/>
                <w:i w:val="0"/>
                <w:iCs w:val="0"/>
                <w:color w:val="000000"/>
                <w:kern w:val="0"/>
                <w:sz w:val="18"/>
                <w:szCs w:val="18"/>
                <w:u w:val="none"/>
                <w:lang w:val="en-US" w:eastAsia="zh-CN"/>
              </w:rPr>
              <w:t>偏差原因分析及改进措施</w:t>
            </w:r>
          </w:p>
        </w:tc>
      </w:tr>
      <w:tr w14:paraId="651F983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917"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2C480C35">
            <w:pPr>
              <w:jc w:val="center"/>
              <w:rPr>
                <w:rFonts w:hint="eastAsia" w:ascii="Times New Roman" w:hAnsi="Times New Roman" w:eastAsia="仿宋_GB2312" w:cs="仿宋_GB2312"/>
                <w:i w:val="0"/>
                <w:iCs w:val="0"/>
                <w:color w:val="000000"/>
                <w:sz w:val="18"/>
                <w:szCs w:val="18"/>
                <w:u w:val="none"/>
              </w:rPr>
            </w:pPr>
          </w:p>
        </w:tc>
        <w:tc>
          <w:tcPr>
            <w:tcW w:w="1292"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14:paraId="29DF342E">
            <w:pPr>
              <w:keepNext w:val="0"/>
              <w:keepLines w:val="0"/>
              <w:widowControl/>
              <w:suppressLineNumbers w:val="0"/>
              <w:jc w:val="center"/>
              <w:textAlignment w:val="center"/>
              <w:rPr>
                <w:rFonts w:hint="eastAsia" w:ascii="Times New Roman" w:hAnsi="Times New Roman" w:eastAsia="仿宋_GB2312" w:cs="仿宋_GB2312"/>
                <w:i w:val="0"/>
                <w:iCs w:val="0"/>
                <w:color w:val="000000"/>
                <w:sz w:val="18"/>
                <w:szCs w:val="18"/>
                <w:u w:val="none"/>
              </w:rPr>
            </w:pPr>
            <w:r>
              <w:rPr>
                <w:rFonts w:hint="eastAsia" w:ascii="Times New Roman" w:hAnsi="Times New Roman" w:eastAsia="仿宋_GB2312" w:cs="仿宋_GB2312"/>
                <w:i w:val="0"/>
                <w:iCs w:val="0"/>
                <w:color w:val="000000"/>
                <w:kern w:val="0"/>
                <w:sz w:val="18"/>
                <w:szCs w:val="18"/>
                <w:u w:val="none"/>
                <w:lang w:val="en-US" w:eastAsia="zh-CN"/>
              </w:rPr>
              <w:t>产出指标</w:t>
            </w:r>
          </w:p>
        </w:tc>
        <w:tc>
          <w:tcPr>
            <w:tcW w:w="1312" w:type="dxa"/>
            <w:tcBorders>
              <w:top w:val="single" w:color="auto" w:sz="4" w:space="0"/>
              <w:left w:val="single" w:color="auto" w:sz="4" w:space="0"/>
              <w:bottom w:val="nil"/>
              <w:right w:val="single" w:color="auto" w:sz="4" w:space="0"/>
            </w:tcBorders>
            <w:shd w:val="clear" w:color="auto" w:fill="auto"/>
            <w:noWrap/>
            <w:vAlign w:val="center"/>
          </w:tcPr>
          <w:p w14:paraId="384661ED">
            <w:pPr>
              <w:keepNext w:val="0"/>
              <w:keepLines w:val="0"/>
              <w:widowControl/>
              <w:suppressLineNumbers w:val="0"/>
              <w:jc w:val="center"/>
              <w:textAlignment w:val="center"/>
              <w:rPr>
                <w:rFonts w:hint="eastAsia" w:ascii="Times New Roman" w:hAnsi="Times New Roman" w:eastAsia="仿宋_GB2312" w:cs="仿宋_GB2312"/>
                <w:i w:val="0"/>
                <w:iCs w:val="0"/>
                <w:color w:val="000000"/>
                <w:sz w:val="18"/>
                <w:szCs w:val="18"/>
                <w:u w:val="none"/>
              </w:rPr>
            </w:pPr>
            <w:r>
              <w:rPr>
                <w:rFonts w:hint="eastAsia" w:ascii="Times New Roman" w:hAnsi="Times New Roman" w:eastAsia="仿宋_GB2312" w:cs="仿宋_GB2312"/>
                <w:i w:val="0"/>
                <w:iCs w:val="0"/>
                <w:color w:val="000000"/>
                <w:kern w:val="0"/>
                <w:sz w:val="18"/>
                <w:szCs w:val="18"/>
                <w:u w:val="none"/>
                <w:lang w:val="en-US" w:eastAsia="zh-CN"/>
              </w:rPr>
              <w:t>数量指标</w:t>
            </w:r>
          </w:p>
        </w:tc>
        <w:tc>
          <w:tcPr>
            <w:tcW w:w="1032" w:type="dxa"/>
            <w:tcBorders>
              <w:top w:val="single" w:color="auto" w:sz="4" w:space="0"/>
              <w:left w:val="nil"/>
              <w:bottom w:val="single" w:color="auto" w:sz="4" w:space="0"/>
              <w:right w:val="single" w:color="auto" w:sz="4" w:space="0"/>
            </w:tcBorders>
            <w:shd w:val="clear" w:color="auto" w:fill="auto"/>
            <w:vAlign w:val="center"/>
          </w:tcPr>
          <w:p w14:paraId="3FF19F39">
            <w:pPr>
              <w:jc w:val="center"/>
              <w:rPr>
                <w:rFonts w:hint="eastAsia" w:ascii="Times New Roman" w:hAnsi="Times New Roman" w:eastAsia="仿宋_GB2312" w:cs="仿宋_GB2312"/>
                <w:i w:val="0"/>
                <w:iCs w:val="0"/>
                <w:color w:val="000000"/>
                <w:sz w:val="18"/>
                <w:szCs w:val="18"/>
                <w:u w:val="none"/>
              </w:rPr>
            </w:pPr>
            <w:r>
              <w:rPr>
                <w:rFonts w:hint="eastAsia" w:ascii="Times New Roman" w:hAnsi="Times New Roman" w:eastAsia="仿宋_GB2312" w:cs="仿宋_GB2312"/>
                <w:i w:val="0"/>
                <w:iCs w:val="0"/>
                <w:color w:val="000000"/>
                <w:sz w:val="18"/>
                <w:szCs w:val="18"/>
                <w:u w:val="none"/>
              </w:rPr>
              <w:t>补助支部</w:t>
            </w:r>
          </w:p>
        </w:tc>
        <w:tc>
          <w:tcPr>
            <w:tcW w:w="1140" w:type="dxa"/>
            <w:tcBorders>
              <w:top w:val="single" w:color="auto" w:sz="4" w:space="0"/>
              <w:left w:val="single" w:color="auto" w:sz="4" w:space="0"/>
              <w:bottom w:val="single" w:color="auto" w:sz="4" w:space="0"/>
              <w:right w:val="single" w:color="auto" w:sz="4" w:space="0"/>
            </w:tcBorders>
            <w:shd w:val="clear" w:color="auto" w:fill="auto"/>
            <w:vAlign w:val="center"/>
          </w:tcPr>
          <w:p w14:paraId="2D7019A9">
            <w:pPr>
              <w:tabs>
                <w:tab w:val="left" w:pos="399"/>
              </w:tabs>
              <w:jc w:val="center"/>
              <w:rPr>
                <w:rFonts w:hint="eastAsia" w:ascii="Times New Roman" w:hAnsi="Times New Roman" w:eastAsia="仿宋_GB2312" w:cs="仿宋_GB2312"/>
                <w:i w:val="0"/>
                <w:iCs w:val="0"/>
                <w:color w:val="000000"/>
                <w:sz w:val="18"/>
                <w:szCs w:val="18"/>
                <w:u w:val="none"/>
                <w:lang w:eastAsia="zh-CN"/>
              </w:rPr>
            </w:pPr>
            <w:r>
              <w:rPr>
                <w:rFonts w:hint="eastAsia" w:ascii="Times New Roman" w:hAnsi="Times New Roman" w:eastAsia="仿宋_GB2312" w:cs="仿宋_GB2312"/>
                <w:i w:val="0"/>
                <w:iCs w:val="0"/>
                <w:color w:val="000000"/>
                <w:sz w:val="18"/>
                <w:szCs w:val="18"/>
                <w:u w:val="none"/>
                <w:lang w:eastAsia="zh-CN"/>
              </w:rPr>
              <w:t>=3个</w:t>
            </w:r>
          </w:p>
        </w:tc>
        <w:tc>
          <w:tcPr>
            <w:tcW w:w="1164" w:type="dxa"/>
            <w:tcBorders>
              <w:top w:val="single" w:color="auto" w:sz="4" w:space="0"/>
              <w:left w:val="single" w:color="auto" w:sz="4" w:space="0"/>
              <w:bottom w:val="single" w:color="auto" w:sz="4" w:space="0"/>
              <w:right w:val="single" w:color="auto" w:sz="4" w:space="0"/>
            </w:tcBorders>
            <w:shd w:val="clear" w:color="auto" w:fill="auto"/>
            <w:vAlign w:val="center"/>
          </w:tcPr>
          <w:p w14:paraId="782968A8">
            <w:pPr>
              <w:jc w:val="center"/>
              <w:rPr>
                <w:rFonts w:hint="eastAsia" w:ascii="Times New Roman" w:hAnsi="Times New Roman" w:eastAsia="仿宋_GB2312" w:cs="仿宋_GB2312"/>
                <w:i w:val="0"/>
                <w:iCs w:val="0"/>
                <w:color w:val="000000"/>
                <w:sz w:val="18"/>
                <w:szCs w:val="18"/>
                <w:u w:val="none"/>
              </w:rPr>
            </w:pPr>
            <w:r>
              <w:rPr>
                <w:rFonts w:hint="eastAsia" w:ascii="Times New Roman" w:hAnsi="Times New Roman" w:eastAsia="仿宋_GB2312" w:cs="仿宋_GB2312"/>
                <w:i w:val="0"/>
                <w:iCs w:val="0"/>
                <w:color w:val="000000"/>
                <w:sz w:val="18"/>
                <w:szCs w:val="18"/>
                <w:u w:val="none"/>
              </w:rPr>
              <w:t>计划标准</w:t>
            </w:r>
          </w:p>
        </w:tc>
        <w:tc>
          <w:tcPr>
            <w:tcW w:w="924" w:type="dxa"/>
            <w:tcBorders>
              <w:top w:val="single" w:color="auto" w:sz="4" w:space="0"/>
              <w:left w:val="single" w:color="auto" w:sz="4" w:space="0"/>
              <w:bottom w:val="single" w:color="auto" w:sz="4" w:space="0"/>
              <w:right w:val="single" w:color="auto" w:sz="4" w:space="0"/>
            </w:tcBorders>
            <w:shd w:val="clear" w:color="auto" w:fill="auto"/>
            <w:vAlign w:val="center"/>
          </w:tcPr>
          <w:p w14:paraId="0902F809">
            <w:pPr>
              <w:jc w:val="center"/>
              <w:rPr>
                <w:rFonts w:hint="default" w:ascii="Times New Roman" w:hAnsi="Times New Roman" w:eastAsia="仿宋_GB2312" w:cs="仿宋_GB2312"/>
                <w:i w:val="0"/>
                <w:iCs w:val="0"/>
                <w:color w:val="000000"/>
                <w:sz w:val="18"/>
                <w:szCs w:val="18"/>
                <w:u w:val="none"/>
                <w:lang w:val="en-US" w:eastAsia="zh-CN"/>
              </w:rPr>
            </w:pPr>
            <w:r>
              <w:rPr>
                <w:rFonts w:hint="eastAsia" w:ascii="Times New Roman" w:hAnsi="Times New Roman" w:eastAsia="仿宋_GB2312" w:cs="仿宋_GB2312"/>
                <w:i w:val="0"/>
                <w:iCs w:val="0"/>
                <w:color w:val="000000"/>
                <w:sz w:val="18"/>
                <w:szCs w:val="18"/>
                <w:u w:val="none"/>
                <w:lang w:val="en-US" w:eastAsia="zh-CN"/>
              </w:rPr>
              <w:t>-</w:t>
            </w:r>
          </w:p>
        </w:tc>
        <w:tc>
          <w:tcPr>
            <w:tcW w:w="837" w:type="dxa"/>
            <w:tcBorders>
              <w:top w:val="single" w:color="auto" w:sz="4" w:space="0"/>
              <w:left w:val="single" w:color="auto" w:sz="4" w:space="0"/>
              <w:bottom w:val="single" w:color="auto" w:sz="4" w:space="0"/>
              <w:right w:val="single" w:color="auto" w:sz="4" w:space="0"/>
            </w:tcBorders>
            <w:shd w:val="clear" w:color="auto" w:fill="auto"/>
            <w:vAlign w:val="center"/>
          </w:tcPr>
          <w:p w14:paraId="08050D5A">
            <w:pPr>
              <w:jc w:val="center"/>
              <w:rPr>
                <w:rFonts w:hint="default" w:ascii="Times New Roman" w:hAnsi="Times New Roman" w:eastAsia="仿宋_GB2312" w:cs="仿宋_GB2312"/>
                <w:i w:val="0"/>
                <w:iCs w:val="0"/>
                <w:color w:val="000000"/>
                <w:sz w:val="18"/>
                <w:szCs w:val="18"/>
                <w:u w:val="none"/>
                <w:lang w:val="en-US" w:eastAsia="zh-CN"/>
              </w:rPr>
            </w:pPr>
            <w:r>
              <w:rPr>
                <w:rFonts w:hint="eastAsia" w:ascii="Times New Roman" w:hAnsi="Times New Roman" w:eastAsia="仿宋_GB2312" w:cs="仿宋_GB2312"/>
                <w:i w:val="0"/>
                <w:iCs w:val="0"/>
                <w:color w:val="000000"/>
                <w:sz w:val="18"/>
                <w:szCs w:val="18"/>
                <w:u w:val="none"/>
                <w:lang w:val="en-US" w:eastAsia="zh-CN"/>
              </w:rPr>
              <w:t>10</w:t>
            </w:r>
          </w:p>
        </w:tc>
        <w:tc>
          <w:tcPr>
            <w:tcW w:w="882" w:type="dxa"/>
            <w:tcBorders>
              <w:top w:val="single" w:color="auto" w:sz="4" w:space="0"/>
              <w:left w:val="single" w:color="auto" w:sz="4" w:space="0"/>
              <w:bottom w:val="single" w:color="auto" w:sz="4" w:space="0"/>
              <w:right w:val="single" w:color="auto" w:sz="4" w:space="0"/>
            </w:tcBorders>
            <w:shd w:val="clear" w:color="auto" w:fill="auto"/>
            <w:vAlign w:val="center"/>
          </w:tcPr>
          <w:p w14:paraId="6D100C40">
            <w:pPr>
              <w:jc w:val="center"/>
              <w:rPr>
                <w:rFonts w:hint="eastAsia" w:ascii="Times New Roman" w:hAnsi="Times New Roman" w:eastAsia="仿宋_GB2312" w:cs="仿宋_GB2312"/>
                <w:i w:val="0"/>
                <w:iCs w:val="0"/>
                <w:color w:val="000000"/>
                <w:sz w:val="18"/>
                <w:szCs w:val="18"/>
                <w:u w:val="none"/>
              </w:rPr>
            </w:pPr>
            <w:r>
              <w:rPr>
                <w:rFonts w:hint="eastAsia" w:ascii="Times New Roman" w:hAnsi="Times New Roman" w:eastAsia="仿宋_GB2312" w:cs="仿宋_GB2312"/>
                <w:i w:val="0"/>
                <w:iCs w:val="0"/>
                <w:color w:val="000000"/>
                <w:sz w:val="18"/>
                <w:szCs w:val="18"/>
                <w:u w:val="none"/>
              </w:rPr>
              <w:t>按照完成比例赋分</w:t>
            </w:r>
          </w:p>
        </w:tc>
        <w:tc>
          <w:tcPr>
            <w:tcW w:w="777" w:type="dxa"/>
            <w:tcBorders>
              <w:top w:val="single" w:color="auto" w:sz="4" w:space="0"/>
              <w:left w:val="single" w:color="auto" w:sz="4" w:space="0"/>
              <w:bottom w:val="single" w:color="auto" w:sz="4" w:space="0"/>
              <w:right w:val="single" w:color="auto" w:sz="4" w:space="0"/>
            </w:tcBorders>
            <w:shd w:val="clear" w:color="auto" w:fill="auto"/>
            <w:vAlign w:val="center"/>
          </w:tcPr>
          <w:p w14:paraId="1D4DC384">
            <w:pPr>
              <w:jc w:val="center"/>
              <w:rPr>
                <w:rFonts w:hint="eastAsia" w:ascii="Times New Roman" w:hAnsi="Times New Roman" w:eastAsia="仿宋_GB2312" w:cs="仿宋_GB2312"/>
                <w:i w:val="0"/>
                <w:iCs w:val="0"/>
                <w:color w:val="000000"/>
                <w:sz w:val="18"/>
                <w:szCs w:val="18"/>
                <w:u w:val="none"/>
              </w:rPr>
            </w:pPr>
            <w:r>
              <w:rPr>
                <w:rFonts w:hint="eastAsia" w:ascii="Times New Roman" w:hAnsi="Times New Roman" w:eastAsia="仿宋_GB2312" w:cs="仿宋_GB2312"/>
                <w:i w:val="0"/>
                <w:iCs w:val="0"/>
                <w:color w:val="000000"/>
                <w:sz w:val="18"/>
                <w:szCs w:val="18"/>
                <w:u w:val="none"/>
              </w:rPr>
              <w:t>原始凭证</w:t>
            </w:r>
          </w:p>
        </w:tc>
        <w:tc>
          <w:tcPr>
            <w:tcW w:w="1032" w:type="dxa"/>
            <w:tcBorders>
              <w:top w:val="single" w:color="auto" w:sz="4" w:space="0"/>
              <w:left w:val="single" w:color="auto" w:sz="4" w:space="0"/>
              <w:bottom w:val="single" w:color="auto" w:sz="4" w:space="0"/>
              <w:right w:val="single" w:color="auto" w:sz="4" w:space="0"/>
            </w:tcBorders>
            <w:shd w:val="clear" w:color="auto" w:fill="auto"/>
            <w:vAlign w:val="center"/>
          </w:tcPr>
          <w:p w14:paraId="5EB7D017">
            <w:pPr>
              <w:keepNext w:val="0"/>
              <w:keepLines w:val="0"/>
              <w:widowControl/>
              <w:suppressLineNumbers w:val="0"/>
              <w:jc w:val="center"/>
              <w:textAlignment w:val="center"/>
              <w:rPr>
                <w:rFonts w:hint="eastAsia" w:ascii="Times New Roman" w:hAnsi="Times New Roman" w:eastAsia="仿宋_GB2312" w:cs="仿宋_GB2312"/>
                <w:i w:val="0"/>
                <w:iCs w:val="0"/>
                <w:color w:val="000000"/>
                <w:sz w:val="18"/>
                <w:szCs w:val="18"/>
                <w:u w:val="none"/>
              </w:rPr>
            </w:pPr>
            <w:r>
              <w:rPr>
                <w:rFonts w:hint="eastAsia" w:ascii="Times New Roman" w:hAnsi="Times New Roman" w:eastAsia="宋体" w:cs="宋体"/>
                <w:i w:val="0"/>
                <w:color w:val="000000"/>
                <w:kern w:val="0"/>
                <w:sz w:val="18"/>
                <w:szCs w:val="18"/>
                <w:u w:val="none"/>
                <w:lang w:val="en-US" w:eastAsia="zh-CN"/>
              </w:rPr>
              <w:t>=3个</w:t>
            </w:r>
          </w:p>
        </w:tc>
        <w:tc>
          <w:tcPr>
            <w:tcW w:w="830" w:type="dxa"/>
            <w:tcBorders>
              <w:top w:val="single" w:color="auto" w:sz="4" w:space="0"/>
              <w:left w:val="single" w:color="auto" w:sz="4" w:space="0"/>
              <w:bottom w:val="single" w:color="auto" w:sz="4" w:space="0"/>
              <w:right w:val="single" w:color="auto" w:sz="4" w:space="0"/>
            </w:tcBorders>
            <w:shd w:val="clear" w:color="auto" w:fill="auto"/>
            <w:vAlign w:val="center"/>
          </w:tcPr>
          <w:p w14:paraId="6B377978">
            <w:pPr>
              <w:jc w:val="center"/>
              <w:rPr>
                <w:rFonts w:hint="default" w:ascii="Times New Roman" w:hAnsi="Times New Roman" w:eastAsia="仿宋_GB2312" w:cs="仿宋_GB2312"/>
                <w:i w:val="0"/>
                <w:iCs w:val="0"/>
                <w:color w:val="000000"/>
                <w:sz w:val="18"/>
                <w:szCs w:val="18"/>
                <w:u w:val="none"/>
                <w:lang w:val="en-US" w:eastAsia="zh-CN"/>
              </w:rPr>
            </w:pPr>
            <w:r>
              <w:rPr>
                <w:rFonts w:hint="eastAsia" w:ascii="Times New Roman" w:hAnsi="Times New Roman" w:eastAsia="仿宋_GB2312" w:cs="仿宋_GB2312"/>
                <w:i w:val="0"/>
                <w:iCs w:val="0"/>
                <w:color w:val="000000"/>
                <w:sz w:val="18"/>
                <w:szCs w:val="18"/>
                <w:u w:val="none"/>
                <w:lang w:val="en-US" w:eastAsia="zh-CN"/>
              </w:rPr>
              <w:t>100%</w:t>
            </w:r>
          </w:p>
        </w:tc>
        <w:tc>
          <w:tcPr>
            <w:tcW w:w="748" w:type="dxa"/>
            <w:tcBorders>
              <w:top w:val="single" w:color="auto" w:sz="4" w:space="0"/>
              <w:left w:val="single" w:color="auto" w:sz="4" w:space="0"/>
              <w:bottom w:val="single" w:color="auto" w:sz="4" w:space="0"/>
              <w:right w:val="single" w:color="auto" w:sz="4" w:space="0"/>
            </w:tcBorders>
            <w:shd w:val="clear" w:color="auto" w:fill="auto"/>
            <w:vAlign w:val="center"/>
          </w:tcPr>
          <w:p w14:paraId="07175E03">
            <w:pPr>
              <w:jc w:val="center"/>
              <w:rPr>
                <w:rFonts w:hint="default" w:ascii="Times New Roman" w:hAnsi="Times New Roman" w:eastAsia="仿宋_GB2312" w:cs="仿宋_GB2312"/>
                <w:i w:val="0"/>
                <w:iCs w:val="0"/>
                <w:color w:val="000000"/>
                <w:sz w:val="18"/>
                <w:szCs w:val="18"/>
                <w:u w:val="none"/>
                <w:lang w:val="en-US" w:eastAsia="zh-CN"/>
              </w:rPr>
            </w:pPr>
            <w:r>
              <w:rPr>
                <w:rFonts w:hint="eastAsia" w:ascii="Times New Roman" w:hAnsi="Times New Roman" w:eastAsia="仿宋_GB2312" w:cs="仿宋_GB2312"/>
                <w:i w:val="0"/>
                <w:iCs w:val="0"/>
                <w:color w:val="000000"/>
                <w:sz w:val="18"/>
                <w:szCs w:val="18"/>
                <w:u w:val="none"/>
                <w:lang w:val="en-US" w:eastAsia="zh-CN"/>
              </w:rPr>
              <w:t>10</w:t>
            </w:r>
          </w:p>
        </w:tc>
        <w:tc>
          <w:tcPr>
            <w:tcW w:w="1287" w:type="dxa"/>
            <w:tcBorders>
              <w:top w:val="single" w:color="auto" w:sz="4" w:space="0"/>
              <w:left w:val="single" w:color="auto" w:sz="4" w:space="0"/>
              <w:bottom w:val="single" w:color="auto" w:sz="4" w:space="0"/>
              <w:right w:val="single" w:color="auto" w:sz="4" w:space="0"/>
            </w:tcBorders>
            <w:shd w:val="clear" w:color="auto" w:fill="auto"/>
            <w:vAlign w:val="center"/>
          </w:tcPr>
          <w:p w14:paraId="37B5A490">
            <w:pPr>
              <w:jc w:val="center"/>
              <w:rPr>
                <w:rFonts w:hint="eastAsia" w:ascii="Times New Roman" w:hAnsi="Times New Roman" w:eastAsia="仿宋_GB2312" w:cs="仿宋_GB2312"/>
                <w:i w:val="0"/>
                <w:iCs w:val="0"/>
                <w:color w:val="000000"/>
                <w:sz w:val="18"/>
                <w:szCs w:val="18"/>
                <w:u w:val="none"/>
              </w:rPr>
            </w:pPr>
          </w:p>
        </w:tc>
      </w:tr>
      <w:tr w14:paraId="3FCC82E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917"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61E5F8D0">
            <w:pPr>
              <w:jc w:val="center"/>
              <w:rPr>
                <w:rFonts w:hint="eastAsia" w:ascii="Times New Roman" w:hAnsi="Times New Roman" w:eastAsia="仿宋_GB2312" w:cs="仿宋_GB2312"/>
                <w:i w:val="0"/>
                <w:iCs w:val="0"/>
                <w:color w:val="000000"/>
                <w:sz w:val="18"/>
                <w:szCs w:val="18"/>
                <w:u w:val="none"/>
              </w:rPr>
            </w:pPr>
          </w:p>
        </w:tc>
        <w:tc>
          <w:tcPr>
            <w:tcW w:w="1292" w:type="dxa"/>
            <w:vMerge w:val="continue"/>
            <w:tcBorders>
              <w:left w:val="single" w:color="auto" w:sz="4" w:space="0"/>
              <w:right w:val="single" w:color="auto" w:sz="4" w:space="0"/>
            </w:tcBorders>
            <w:shd w:val="clear" w:color="auto" w:fill="auto"/>
            <w:noWrap/>
            <w:vAlign w:val="center"/>
          </w:tcPr>
          <w:p w14:paraId="5E40BD51">
            <w:pPr>
              <w:keepNext w:val="0"/>
              <w:keepLines w:val="0"/>
              <w:widowControl/>
              <w:suppressLineNumbers w:val="0"/>
              <w:jc w:val="center"/>
              <w:textAlignment w:val="center"/>
              <w:rPr>
                <w:rFonts w:hint="eastAsia" w:ascii="Times New Roman" w:hAnsi="Times New Roman" w:eastAsia="仿宋_GB2312" w:cs="仿宋_GB2312"/>
                <w:i w:val="0"/>
                <w:iCs w:val="0"/>
                <w:color w:val="000000"/>
                <w:kern w:val="0"/>
                <w:sz w:val="18"/>
                <w:szCs w:val="18"/>
                <w:u w:val="none"/>
                <w:lang w:val="en-US" w:eastAsia="zh-CN"/>
              </w:rPr>
            </w:pPr>
          </w:p>
        </w:tc>
        <w:tc>
          <w:tcPr>
            <w:tcW w:w="1312" w:type="dxa"/>
            <w:tcBorders>
              <w:top w:val="single" w:color="auto" w:sz="4" w:space="0"/>
              <w:left w:val="single" w:color="auto" w:sz="4" w:space="0"/>
              <w:bottom w:val="nil"/>
              <w:right w:val="single" w:color="auto" w:sz="4" w:space="0"/>
            </w:tcBorders>
            <w:shd w:val="clear" w:color="auto" w:fill="auto"/>
            <w:noWrap/>
            <w:vAlign w:val="center"/>
          </w:tcPr>
          <w:p w14:paraId="46BC60D7">
            <w:pPr>
              <w:keepNext w:val="0"/>
              <w:keepLines w:val="0"/>
              <w:widowControl/>
              <w:suppressLineNumbers w:val="0"/>
              <w:jc w:val="center"/>
              <w:textAlignment w:val="center"/>
              <w:rPr>
                <w:rFonts w:hint="eastAsia" w:ascii="Times New Roman" w:hAnsi="Times New Roman" w:eastAsia="仿宋_GB2312" w:cs="仿宋_GB2312"/>
                <w:i w:val="0"/>
                <w:iCs w:val="0"/>
                <w:color w:val="000000"/>
                <w:kern w:val="0"/>
                <w:sz w:val="18"/>
                <w:szCs w:val="18"/>
                <w:u w:val="none"/>
                <w:lang w:val="en-US" w:eastAsia="zh-CN"/>
              </w:rPr>
            </w:pPr>
            <w:r>
              <w:rPr>
                <w:rFonts w:hint="eastAsia" w:ascii="Times New Roman" w:hAnsi="Times New Roman" w:eastAsia="仿宋_GB2312" w:cs="仿宋_GB2312"/>
                <w:i w:val="0"/>
                <w:iCs w:val="0"/>
                <w:color w:val="000000"/>
                <w:kern w:val="0"/>
                <w:sz w:val="18"/>
                <w:szCs w:val="18"/>
                <w:u w:val="none"/>
                <w:lang w:val="en-US" w:eastAsia="zh-CN"/>
              </w:rPr>
              <w:t>数量指标</w:t>
            </w:r>
          </w:p>
        </w:tc>
        <w:tc>
          <w:tcPr>
            <w:tcW w:w="1032" w:type="dxa"/>
            <w:tcBorders>
              <w:top w:val="single" w:color="auto" w:sz="4" w:space="0"/>
              <w:left w:val="nil"/>
              <w:bottom w:val="single" w:color="auto" w:sz="4" w:space="0"/>
              <w:right w:val="single" w:color="auto" w:sz="4" w:space="0"/>
            </w:tcBorders>
            <w:shd w:val="clear" w:color="auto" w:fill="auto"/>
            <w:vAlign w:val="center"/>
          </w:tcPr>
          <w:p w14:paraId="54FC0D54">
            <w:pPr>
              <w:keepNext w:val="0"/>
              <w:keepLines w:val="0"/>
              <w:widowControl/>
              <w:suppressLineNumbers w:val="0"/>
              <w:jc w:val="center"/>
              <w:textAlignment w:val="center"/>
              <w:rPr>
                <w:rFonts w:hint="eastAsia" w:ascii="Times New Roman" w:hAnsi="Times New Roman" w:eastAsia="仿宋_GB2312" w:cs="仿宋_GB2312"/>
                <w:i w:val="0"/>
                <w:iCs w:val="0"/>
                <w:color w:val="000000"/>
                <w:kern w:val="0"/>
                <w:sz w:val="18"/>
                <w:szCs w:val="18"/>
                <w:u w:val="none"/>
                <w:lang w:val="en-US" w:eastAsia="zh-CN"/>
              </w:rPr>
            </w:pPr>
            <w:r>
              <w:rPr>
                <w:rFonts w:hint="eastAsia" w:ascii="Times New Roman" w:hAnsi="Times New Roman" w:eastAsia="仿宋_GB2312" w:cs="仿宋_GB2312"/>
                <w:i w:val="0"/>
                <w:iCs w:val="0"/>
                <w:color w:val="000000"/>
                <w:kern w:val="0"/>
                <w:sz w:val="18"/>
                <w:szCs w:val="18"/>
                <w:u w:val="none"/>
                <w:lang w:val="en-US" w:eastAsia="zh-CN"/>
              </w:rPr>
              <w:t>发放补助次数</w:t>
            </w:r>
          </w:p>
        </w:tc>
        <w:tc>
          <w:tcPr>
            <w:tcW w:w="1140" w:type="dxa"/>
            <w:tcBorders>
              <w:top w:val="single" w:color="auto" w:sz="4" w:space="0"/>
              <w:left w:val="single" w:color="auto" w:sz="4" w:space="0"/>
              <w:bottom w:val="single" w:color="auto" w:sz="4" w:space="0"/>
              <w:right w:val="single" w:color="auto" w:sz="4" w:space="0"/>
            </w:tcBorders>
            <w:shd w:val="clear" w:color="auto" w:fill="auto"/>
            <w:vAlign w:val="center"/>
          </w:tcPr>
          <w:p w14:paraId="0EB02B1C">
            <w:pPr>
              <w:keepNext w:val="0"/>
              <w:keepLines w:val="0"/>
              <w:widowControl/>
              <w:suppressLineNumbers w:val="0"/>
              <w:jc w:val="center"/>
              <w:textAlignment w:val="center"/>
              <w:rPr>
                <w:rFonts w:hint="eastAsia" w:ascii="Times New Roman" w:hAnsi="Times New Roman" w:eastAsia="仿宋_GB2312" w:cs="仿宋_GB2312"/>
                <w:i w:val="0"/>
                <w:iCs w:val="0"/>
                <w:color w:val="000000"/>
                <w:kern w:val="0"/>
                <w:sz w:val="18"/>
                <w:szCs w:val="18"/>
                <w:u w:val="none"/>
                <w:lang w:val="en-US" w:eastAsia="zh-CN"/>
              </w:rPr>
            </w:pPr>
            <w:r>
              <w:rPr>
                <w:rFonts w:hint="eastAsia" w:ascii="Times New Roman" w:hAnsi="Times New Roman" w:eastAsia="仿宋_GB2312" w:cs="仿宋_GB2312"/>
                <w:i w:val="0"/>
                <w:iCs w:val="0"/>
                <w:color w:val="000000"/>
                <w:kern w:val="0"/>
                <w:sz w:val="18"/>
                <w:szCs w:val="18"/>
                <w:u w:val="none"/>
                <w:lang w:val="en-US" w:eastAsia="zh-CN"/>
              </w:rPr>
              <w:t>=1次</w:t>
            </w:r>
          </w:p>
        </w:tc>
        <w:tc>
          <w:tcPr>
            <w:tcW w:w="1164" w:type="dxa"/>
            <w:tcBorders>
              <w:top w:val="single" w:color="auto" w:sz="4" w:space="0"/>
              <w:left w:val="single" w:color="auto" w:sz="4" w:space="0"/>
              <w:bottom w:val="single" w:color="auto" w:sz="4" w:space="0"/>
              <w:right w:val="single" w:color="auto" w:sz="4" w:space="0"/>
            </w:tcBorders>
            <w:shd w:val="clear" w:color="auto" w:fill="auto"/>
            <w:vAlign w:val="center"/>
          </w:tcPr>
          <w:p w14:paraId="08B34BCB">
            <w:pPr>
              <w:keepNext w:val="0"/>
              <w:keepLines w:val="0"/>
              <w:widowControl/>
              <w:suppressLineNumbers w:val="0"/>
              <w:jc w:val="center"/>
              <w:textAlignment w:val="center"/>
              <w:rPr>
                <w:rFonts w:hint="eastAsia" w:ascii="Times New Roman" w:hAnsi="Times New Roman" w:eastAsia="仿宋_GB2312" w:cs="仿宋_GB2312"/>
                <w:i w:val="0"/>
                <w:iCs w:val="0"/>
                <w:color w:val="000000"/>
                <w:kern w:val="0"/>
                <w:sz w:val="18"/>
                <w:szCs w:val="18"/>
                <w:u w:val="none"/>
                <w:lang w:val="en-US" w:eastAsia="zh-CN"/>
              </w:rPr>
            </w:pPr>
            <w:r>
              <w:rPr>
                <w:rFonts w:hint="eastAsia" w:ascii="Times New Roman" w:hAnsi="Times New Roman" w:eastAsia="仿宋_GB2312" w:cs="仿宋_GB2312"/>
                <w:i w:val="0"/>
                <w:iCs w:val="0"/>
                <w:color w:val="000000"/>
                <w:kern w:val="0"/>
                <w:sz w:val="18"/>
                <w:szCs w:val="18"/>
                <w:u w:val="none"/>
                <w:lang w:val="en-US" w:eastAsia="zh-CN"/>
              </w:rPr>
              <w:t>计划标准</w:t>
            </w:r>
          </w:p>
        </w:tc>
        <w:tc>
          <w:tcPr>
            <w:tcW w:w="924" w:type="dxa"/>
            <w:tcBorders>
              <w:top w:val="single" w:color="auto" w:sz="4" w:space="0"/>
              <w:left w:val="single" w:color="auto" w:sz="4" w:space="0"/>
              <w:bottom w:val="single" w:color="auto" w:sz="4" w:space="0"/>
              <w:right w:val="single" w:color="auto" w:sz="4" w:space="0"/>
            </w:tcBorders>
            <w:shd w:val="clear" w:color="auto" w:fill="auto"/>
            <w:vAlign w:val="center"/>
          </w:tcPr>
          <w:p w14:paraId="0A756C31">
            <w:pPr>
              <w:keepNext w:val="0"/>
              <w:keepLines w:val="0"/>
              <w:widowControl/>
              <w:suppressLineNumbers w:val="0"/>
              <w:jc w:val="center"/>
              <w:textAlignment w:val="center"/>
              <w:rPr>
                <w:rFonts w:hint="eastAsia" w:ascii="Times New Roman" w:hAnsi="Times New Roman" w:eastAsia="仿宋_GB2312" w:cs="仿宋_GB2312"/>
                <w:i w:val="0"/>
                <w:iCs w:val="0"/>
                <w:color w:val="000000"/>
                <w:kern w:val="0"/>
                <w:sz w:val="18"/>
                <w:szCs w:val="18"/>
                <w:u w:val="none"/>
                <w:lang w:val="en-US" w:eastAsia="zh-CN"/>
              </w:rPr>
            </w:pPr>
            <w:r>
              <w:rPr>
                <w:rFonts w:hint="eastAsia" w:ascii="Times New Roman" w:hAnsi="Times New Roman" w:eastAsia="仿宋_GB2312" w:cs="仿宋_GB2312"/>
                <w:i w:val="0"/>
                <w:iCs w:val="0"/>
                <w:color w:val="000000"/>
                <w:kern w:val="0"/>
                <w:sz w:val="18"/>
                <w:szCs w:val="18"/>
                <w:u w:val="none"/>
                <w:lang w:val="en-US" w:eastAsia="zh-CN"/>
              </w:rPr>
              <w:t>-</w:t>
            </w:r>
          </w:p>
        </w:tc>
        <w:tc>
          <w:tcPr>
            <w:tcW w:w="837" w:type="dxa"/>
            <w:tcBorders>
              <w:top w:val="single" w:color="auto" w:sz="4" w:space="0"/>
              <w:left w:val="single" w:color="auto" w:sz="4" w:space="0"/>
              <w:bottom w:val="single" w:color="auto" w:sz="4" w:space="0"/>
              <w:right w:val="single" w:color="auto" w:sz="4" w:space="0"/>
            </w:tcBorders>
            <w:shd w:val="clear" w:color="auto" w:fill="auto"/>
            <w:vAlign w:val="center"/>
          </w:tcPr>
          <w:p w14:paraId="50319CE7">
            <w:pPr>
              <w:keepNext w:val="0"/>
              <w:keepLines w:val="0"/>
              <w:widowControl/>
              <w:suppressLineNumbers w:val="0"/>
              <w:jc w:val="center"/>
              <w:textAlignment w:val="center"/>
              <w:rPr>
                <w:rFonts w:hint="eastAsia" w:ascii="Times New Roman" w:hAnsi="Times New Roman" w:eastAsia="仿宋_GB2312" w:cs="仿宋_GB2312"/>
                <w:i w:val="0"/>
                <w:iCs w:val="0"/>
                <w:color w:val="000000"/>
                <w:kern w:val="0"/>
                <w:sz w:val="18"/>
                <w:szCs w:val="18"/>
                <w:u w:val="none"/>
                <w:lang w:val="en-US" w:eastAsia="zh-CN"/>
              </w:rPr>
            </w:pPr>
            <w:r>
              <w:rPr>
                <w:rFonts w:hint="eastAsia" w:ascii="Times New Roman" w:hAnsi="Times New Roman" w:eastAsia="仿宋_GB2312" w:cs="仿宋_GB2312"/>
                <w:i w:val="0"/>
                <w:iCs w:val="0"/>
                <w:color w:val="000000"/>
                <w:kern w:val="0"/>
                <w:sz w:val="18"/>
                <w:szCs w:val="18"/>
                <w:u w:val="none"/>
                <w:lang w:val="en-US" w:eastAsia="zh-CN"/>
              </w:rPr>
              <w:t>10</w:t>
            </w:r>
          </w:p>
        </w:tc>
        <w:tc>
          <w:tcPr>
            <w:tcW w:w="882" w:type="dxa"/>
            <w:tcBorders>
              <w:top w:val="single" w:color="auto" w:sz="4" w:space="0"/>
              <w:left w:val="single" w:color="auto" w:sz="4" w:space="0"/>
              <w:bottom w:val="single" w:color="auto" w:sz="4" w:space="0"/>
              <w:right w:val="single" w:color="auto" w:sz="4" w:space="0"/>
            </w:tcBorders>
            <w:shd w:val="clear" w:color="auto" w:fill="auto"/>
            <w:vAlign w:val="center"/>
          </w:tcPr>
          <w:p w14:paraId="74EE3AD2">
            <w:pPr>
              <w:keepNext w:val="0"/>
              <w:keepLines w:val="0"/>
              <w:widowControl/>
              <w:suppressLineNumbers w:val="0"/>
              <w:jc w:val="center"/>
              <w:textAlignment w:val="center"/>
              <w:rPr>
                <w:rFonts w:hint="eastAsia" w:ascii="Times New Roman" w:hAnsi="Times New Roman" w:eastAsia="仿宋_GB2312" w:cs="仿宋_GB2312"/>
                <w:i w:val="0"/>
                <w:iCs w:val="0"/>
                <w:color w:val="000000"/>
                <w:kern w:val="0"/>
                <w:sz w:val="18"/>
                <w:szCs w:val="18"/>
                <w:u w:val="none"/>
                <w:lang w:val="en-US" w:eastAsia="zh-CN"/>
              </w:rPr>
            </w:pPr>
            <w:r>
              <w:rPr>
                <w:rFonts w:hint="eastAsia" w:ascii="Times New Roman" w:hAnsi="Times New Roman" w:eastAsia="仿宋_GB2312" w:cs="仿宋_GB2312"/>
                <w:i w:val="0"/>
                <w:iCs w:val="0"/>
                <w:color w:val="000000"/>
                <w:kern w:val="0"/>
                <w:sz w:val="18"/>
                <w:szCs w:val="18"/>
                <w:u w:val="none"/>
                <w:lang w:val="en-US" w:eastAsia="zh-CN"/>
              </w:rPr>
              <w:t>按照正常比例赋分</w:t>
            </w:r>
          </w:p>
        </w:tc>
        <w:tc>
          <w:tcPr>
            <w:tcW w:w="777" w:type="dxa"/>
            <w:tcBorders>
              <w:top w:val="single" w:color="auto" w:sz="4" w:space="0"/>
              <w:left w:val="single" w:color="auto" w:sz="4" w:space="0"/>
              <w:bottom w:val="single" w:color="auto" w:sz="4" w:space="0"/>
              <w:right w:val="single" w:color="auto" w:sz="4" w:space="0"/>
            </w:tcBorders>
            <w:shd w:val="clear" w:color="auto" w:fill="auto"/>
            <w:vAlign w:val="center"/>
          </w:tcPr>
          <w:p w14:paraId="00564C25">
            <w:pPr>
              <w:keepNext w:val="0"/>
              <w:keepLines w:val="0"/>
              <w:widowControl/>
              <w:suppressLineNumbers w:val="0"/>
              <w:jc w:val="center"/>
              <w:textAlignment w:val="center"/>
              <w:rPr>
                <w:rFonts w:hint="eastAsia" w:ascii="Times New Roman" w:hAnsi="Times New Roman" w:eastAsia="仿宋_GB2312" w:cs="仿宋_GB2312"/>
                <w:i w:val="0"/>
                <w:iCs w:val="0"/>
                <w:color w:val="000000"/>
                <w:kern w:val="0"/>
                <w:sz w:val="18"/>
                <w:szCs w:val="18"/>
                <w:u w:val="none"/>
                <w:lang w:val="en-US" w:eastAsia="zh-CN"/>
              </w:rPr>
            </w:pPr>
            <w:r>
              <w:rPr>
                <w:rFonts w:hint="eastAsia" w:ascii="Times New Roman" w:hAnsi="Times New Roman" w:eastAsia="仿宋_GB2312" w:cs="仿宋_GB2312"/>
                <w:i w:val="0"/>
                <w:iCs w:val="0"/>
                <w:color w:val="000000"/>
                <w:kern w:val="0"/>
                <w:sz w:val="18"/>
                <w:szCs w:val="18"/>
                <w:u w:val="none"/>
                <w:lang w:val="en-US" w:eastAsia="zh-CN"/>
              </w:rPr>
              <w:t>原始凭证</w:t>
            </w:r>
          </w:p>
        </w:tc>
        <w:tc>
          <w:tcPr>
            <w:tcW w:w="1032" w:type="dxa"/>
            <w:tcBorders>
              <w:top w:val="single" w:color="auto" w:sz="4" w:space="0"/>
              <w:left w:val="single" w:color="auto" w:sz="4" w:space="0"/>
              <w:bottom w:val="single" w:color="auto" w:sz="4" w:space="0"/>
              <w:right w:val="single" w:color="auto" w:sz="4" w:space="0"/>
            </w:tcBorders>
            <w:shd w:val="clear" w:color="auto" w:fill="auto"/>
            <w:vAlign w:val="center"/>
          </w:tcPr>
          <w:p w14:paraId="5BD23858">
            <w:pPr>
              <w:keepNext w:val="0"/>
              <w:keepLines w:val="0"/>
              <w:widowControl/>
              <w:suppressLineNumbers w:val="0"/>
              <w:jc w:val="center"/>
              <w:textAlignment w:val="center"/>
              <w:rPr>
                <w:rFonts w:hint="eastAsia" w:ascii="Times New Roman" w:hAnsi="Times New Roman" w:eastAsia="仿宋_GB2312" w:cs="仿宋_GB2312"/>
                <w:i w:val="0"/>
                <w:iCs w:val="0"/>
                <w:color w:val="000000"/>
                <w:kern w:val="0"/>
                <w:sz w:val="18"/>
                <w:szCs w:val="18"/>
                <w:u w:val="none"/>
                <w:lang w:val="en-US" w:eastAsia="zh-CN"/>
              </w:rPr>
            </w:pPr>
            <w:r>
              <w:rPr>
                <w:rFonts w:hint="eastAsia" w:ascii="Times New Roman" w:hAnsi="Times New Roman" w:eastAsia="仿宋_GB2312" w:cs="仿宋_GB2312"/>
                <w:i w:val="0"/>
                <w:iCs w:val="0"/>
                <w:color w:val="000000"/>
                <w:kern w:val="0"/>
                <w:sz w:val="18"/>
                <w:szCs w:val="18"/>
                <w:u w:val="none"/>
                <w:lang w:val="en-US" w:eastAsia="zh-CN"/>
              </w:rPr>
              <w:t>=1次</w:t>
            </w:r>
          </w:p>
        </w:tc>
        <w:tc>
          <w:tcPr>
            <w:tcW w:w="830" w:type="dxa"/>
            <w:tcBorders>
              <w:top w:val="single" w:color="auto" w:sz="4" w:space="0"/>
              <w:left w:val="single" w:color="auto" w:sz="4" w:space="0"/>
              <w:bottom w:val="single" w:color="auto" w:sz="4" w:space="0"/>
              <w:right w:val="single" w:color="auto" w:sz="4" w:space="0"/>
            </w:tcBorders>
            <w:shd w:val="clear" w:color="auto" w:fill="auto"/>
            <w:vAlign w:val="center"/>
          </w:tcPr>
          <w:p w14:paraId="2FE70F2E">
            <w:pPr>
              <w:keepNext w:val="0"/>
              <w:keepLines w:val="0"/>
              <w:widowControl/>
              <w:suppressLineNumbers w:val="0"/>
              <w:jc w:val="center"/>
              <w:textAlignment w:val="center"/>
              <w:rPr>
                <w:rFonts w:hint="default" w:ascii="Times New Roman" w:hAnsi="Times New Roman" w:eastAsia="仿宋_GB2312" w:cs="仿宋_GB2312"/>
                <w:i w:val="0"/>
                <w:iCs w:val="0"/>
                <w:color w:val="000000"/>
                <w:kern w:val="0"/>
                <w:sz w:val="18"/>
                <w:szCs w:val="18"/>
                <w:u w:val="none"/>
                <w:lang w:val="en-US" w:eastAsia="zh-CN"/>
              </w:rPr>
            </w:pPr>
            <w:r>
              <w:rPr>
                <w:rFonts w:hint="eastAsia" w:ascii="Times New Roman" w:hAnsi="Times New Roman" w:eastAsia="仿宋_GB2312" w:cs="仿宋_GB2312"/>
                <w:i w:val="0"/>
                <w:iCs w:val="0"/>
                <w:color w:val="000000"/>
                <w:kern w:val="0"/>
                <w:sz w:val="18"/>
                <w:szCs w:val="18"/>
                <w:u w:val="none"/>
                <w:lang w:val="en-US" w:eastAsia="zh-CN"/>
              </w:rPr>
              <w:t>100%</w:t>
            </w:r>
          </w:p>
        </w:tc>
        <w:tc>
          <w:tcPr>
            <w:tcW w:w="748" w:type="dxa"/>
            <w:tcBorders>
              <w:top w:val="single" w:color="auto" w:sz="4" w:space="0"/>
              <w:left w:val="single" w:color="auto" w:sz="4" w:space="0"/>
              <w:bottom w:val="single" w:color="auto" w:sz="4" w:space="0"/>
              <w:right w:val="single" w:color="auto" w:sz="4" w:space="0"/>
            </w:tcBorders>
            <w:shd w:val="clear" w:color="auto" w:fill="auto"/>
            <w:vAlign w:val="center"/>
          </w:tcPr>
          <w:p w14:paraId="6FDA6765">
            <w:pPr>
              <w:keepNext w:val="0"/>
              <w:keepLines w:val="0"/>
              <w:widowControl/>
              <w:suppressLineNumbers w:val="0"/>
              <w:jc w:val="center"/>
              <w:textAlignment w:val="center"/>
              <w:rPr>
                <w:rFonts w:hint="default" w:ascii="Times New Roman" w:hAnsi="Times New Roman" w:eastAsia="仿宋_GB2312" w:cs="仿宋_GB2312"/>
                <w:i w:val="0"/>
                <w:iCs w:val="0"/>
                <w:color w:val="000000"/>
                <w:kern w:val="0"/>
                <w:sz w:val="18"/>
                <w:szCs w:val="18"/>
                <w:u w:val="none"/>
                <w:lang w:val="en-US" w:eastAsia="zh-CN"/>
              </w:rPr>
            </w:pPr>
            <w:r>
              <w:rPr>
                <w:rFonts w:hint="eastAsia" w:ascii="Times New Roman" w:hAnsi="Times New Roman" w:eastAsia="仿宋_GB2312" w:cs="仿宋_GB2312"/>
                <w:i w:val="0"/>
                <w:iCs w:val="0"/>
                <w:color w:val="000000"/>
                <w:kern w:val="0"/>
                <w:sz w:val="18"/>
                <w:szCs w:val="18"/>
                <w:u w:val="none"/>
                <w:lang w:val="en-US" w:eastAsia="zh-CN"/>
              </w:rPr>
              <w:t>10</w:t>
            </w:r>
          </w:p>
        </w:tc>
        <w:tc>
          <w:tcPr>
            <w:tcW w:w="1287" w:type="dxa"/>
            <w:tcBorders>
              <w:top w:val="single" w:color="auto" w:sz="4" w:space="0"/>
              <w:left w:val="single" w:color="auto" w:sz="4" w:space="0"/>
              <w:bottom w:val="single" w:color="auto" w:sz="4" w:space="0"/>
              <w:right w:val="single" w:color="auto" w:sz="4" w:space="0"/>
            </w:tcBorders>
            <w:shd w:val="clear" w:color="auto" w:fill="auto"/>
            <w:vAlign w:val="center"/>
          </w:tcPr>
          <w:p w14:paraId="49A60A79">
            <w:pPr>
              <w:jc w:val="center"/>
              <w:rPr>
                <w:rFonts w:hint="eastAsia" w:ascii="Times New Roman" w:hAnsi="Times New Roman" w:eastAsia="仿宋_GB2312" w:cs="仿宋_GB2312"/>
                <w:i w:val="0"/>
                <w:iCs w:val="0"/>
                <w:color w:val="000000"/>
                <w:sz w:val="18"/>
                <w:szCs w:val="18"/>
                <w:u w:val="none"/>
              </w:rPr>
            </w:pPr>
          </w:p>
        </w:tc>
      </w:tr>
      <w:tr w14:paraId="021E113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917"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67931FBC">
            <w:pPr>
              <w:jc w:val="center"/>
              <w:rPr>
                <w:rFonts w:hint="eastAsia" w:ascii="Times New Roman" w:hAnsi="Times New Roman" w:eastAsia="仿宋_GB2312" w:cs="仿宋_GB2312"/>
                <w:i w:val="0"/>
                <w:iCs w:val="0"/>
                <w:color w:val="000000"/>
                <w:sz w:val="18"/>
                <w:szCs w:val="18"/>
                <w:u w:val="none"/>
              </w:rPr>
            </w:pPr>
          </w:p>
        </w:tc>
        <w:tc>
          <w:tcPr>
            <w:tcW w:w="1292"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306816D7">
            <w:pPr>
              <w:jc w:val="center"/>
              <w:rPr>
                <w:rFonts w:hint="eastAsia" w:ascii="Times New Roman" w:hAnsi="Times New Roman" w:eastAsia="仿宋_GB2312" w:cs="仿宋_GB2312"/>
                <w:i w:val="0"/>
                <w:iCs w:val="0"/>
                <w:color w:val="000000"/>
                <w:sz w:val="18"/>
                <w:szCs w:val="18"/>
                <w:u w:val="none"/>
              </w:rPr>
            </w:pPr>
          </w:p>
        </w:tc>
        <w:tc>
          <w:tcPr>
            <w:tcW w:w="1312" w:type="dxa"/>
            <w:tcBorders>
              <w:top w:val="single" w:color="auto" w:sz="4" w:space="0"/>
              <w:left w:val="single" w:color="auto" w:sz="4" w:space="0"/>
              <w:bottom w:val="single" w:color="auto" w:sz="4" w:space="0"/>
              <w:right w:val="single" w:color="auto" w:sz="4" w:space="0"/>
            </w:tcBorders>
            <w:shd w:val="clear" w:color="auto" w:fill="auto"/>
            <w:vAlign w:val="center"/>
          </w:tcPr>
          <w:p w14:paraId="257949E9">
            <w:pPr>
              <w:keepNext w:val="0"/>
              <w:keepLines w:val="0"/>
              <w:widowControl/>
              <w:suppressLineNumbers w:val="0"/>
              <w:jc w:val="center"/>
              <w:textAlignment w:val="center"/>
              <w:rPr>
                <w:rFonts w:hint="eastAsia" w:ascii="Times New Roman" w:hAnsi="Times New Roman" w:eastAsia="仿宋_GB2312" w:cs="仿宋_GB2312"/>
                <w:i w:val="0"/>
                <w:iCs w:val="0"/>
                <w:color w:val="000000"/>
                <w:kern w:val="0"/>
                <w:sz w:val="18"/>
                <w:szCs w:val="18"/>
                <w:u w:val="none"/>
                <w:lang w:val="en-US" w:eastAsia="zh-CN"/>
              </w:rPr>
            </w:pPr>
            <w:r>
              <w:rPr>
                <w:rFonts w:hint="eastAsia" w:ascii="Times New Roman" w:hAnsi="Times New Roman" w:eastAsia="仿宋_GB2312" w:cs="仿宋_GB2312"/>
                <w:i w:val="0"/>
                <w:iCs w:val="0"/>
                <w:color w:val="000000"/>
                <w:kern w:val="0"/>
                <w:sz w:val="18"/>
                <w:szCs w:val="18"/>
                <w:u w:val="none"/>
                <w:lang w:val="en-US" w:eastAsia="zh-CN"/>
              </w:rPr>
              <w:t>质量指标</w:t>
            </w:r>
          </w:p>
        </w:tc>
        <w:tc>
          <w:tcPr>
            <w:tcW w:w="1032" w:type="dxa"/>
            <w:tcBorders>
              <w:top w:val="single" w:color="auto" w:sz="4" w:space="0"/>
              <w:left w:val="single" w:color="auto" w:sz="4" w:space="0"/>
              <w:bottom w:val="single" w:color="auto" w:sz="4" w:space="0"/>
              <w:right w:val="single" w:color="auto" w:sz="4" w:space="0"/>
            </w:tcBorders>
            <w:shd w:val="clear" w:color="auto" w:fill="auto"/>
            <w:vAlign w:val="center"/>
          </w:tcPr>
          <w:p w14:paraId="72913E9A">
            <w:pPr>
              <w:keepNext w:val="0"/>
              <w:keepLines w:val="0"/>
              <w:widowControl/>
              <w:suppressLineNumbers w:val="0"/>
              <w:jc w:val="center"/>
              <w:textAlignment w:val="center"/>
              <w:rPr>
                <w:rFonts w:hint="eastAsia" w:ascii="Times New Roman" w:hAnsi="Times New Roman" w:eastAsia="仿宋_GB2312" w:cs="仿宋_GB2312"/>
                <w:i w:val="0"/>
                <w:iCs w:val="0"/>
                <w:color w:val="000000"/>
                <w:kern w:val="0"/>
                <w:sz w:val="18"/>
                <w:szCs w:val="18"/>
                <w:u w:val="none"/>
                <w:lang w:val="en-US" w:eastAsia="zh-CN"/>
              </w:rPr>
            </w:pPr>
            <w:r>
              <w:rPr>
                <w:rFonts w:hint="eastAsia" w:ascii="Times New Roman" w:hAnsi="Times New Roman" w:eastAsia="仿宋_GB2312" w:cs="仿宋_GB2312"/>
                <w:i w:val="0"/>
                <w:iCs w:val="0"/>
                <w:color w:val="000000"/>
                <w:kern w:val="0"/>
                <w:sz w:val="18"/>
                <w:szCs w:val="18"/>
                <w:u w:val="none"/>
                <w:lang w:val="en-US" w:eastAsia="zh-CN"/>
              </w:rPr>
              <w:t>发放补助准确率</w:t>
            </w:r>
          </w:p>
        </w:tc>
        <w:tc>
          <w:tcPr>
            <w:tcW w:w="1140" w:type="dxa"/>
            <w:tcBorders>
              <w:top w:val="single" w:color="auto" w:sz="4" w:space="0"/>
              <w:left w:val="single" w:color="auto" w:sz="4" w:space="0"/>
              <w:bottom w:val="single" w:color="auto" w:sz="4" w:space="0"/>
              <w:right w:val="single" w:color="auto" w:sz="4" w:space="0"/>
            </w:tcBorders>
            <w:shd w:val="clear" w:color="auto" w:fill="auto"/>
            <w:vAlign w:val="center"/>
          </w:tcPr>
          <w:p w14:paraId="0970C5BB">
            <w:pPr>
              <w:keepNext w:val="0"/>
              <w:keepLines w:val="0"/>
              <w:widowControl/>
              <w:suppressLineNumbers w:val="0"/>
              <w:jc w:val="center"/>
              <w:textAlignment w:val="center"/>
              <w:rPr>
                <w:rFonts w:hint="eastAsia" w:ascii="Times New Roman" w:hAnsi="Times New Roman" w:eastAsia="仿宋_GB2312" w:cs="仿宋_GB2312"/>
                <w:i w:val="0"/>
                <w:iCs w:val="0"/>
                <w:color w:val="000000"/>
                <w:kern w:val="0"/>
                <w:sz w:val="18"/>
                <w:szCs w:val="18"/>
                <w:u w:val="none"/>
                <w:lang w:val="en-US" w:eastAsia="zh-CN"/>
              </w:rPr>
            </w:pPr>
            <w:r>
              <w:rPr>
                <w:rFonts w:hint="eastAsia" w:ascii="Times New Roman" w:hAnsi="Times New Roman" w:eastAsia="仿宋_GB2312" w:cs="仿宋_GB2312"/>
                <w:i w:val="0"/>
                <w:iCs w:val="0"/>
                <w:color w:val="000000"/>
                <w:kern w:val="0"/>
                <w:sz w:val="18"/>
                <w:szCs w:val="18"/>
                <w:u w:val="none"/>
                <w:lang w:val="en-US" w:eastAsia="zh-CN"/>
              </w:rPr>
              <w:t>=100%</w:t>
            </w:r>
          </w:p>
        </w:tc>
        <w:tc>
          <w:tcPr>
            <w:tcW w:w="1164" w:type="dxa"/>
            <w:tcBorders>
              <w:top w:val="single" w:color="auto" w:sz="4" w:space="0"/>
              <w:left w:val="single" w:color="auto" w:sz="4" w:space="0"/>
              <w:bottom w:val="single" w:color="auto" w:sz="4" w:space="0"/>
              <w:right w:val="single" w:color="auto" w:sz="4" w:space="0"/>
            </w:tcBorders>
            <w:shd w:val="clear" w:color="auto" w:fill="auto"/>
            <w:vAlign w:val="center"/>
          </w:tcPr>
          <w:p w14:paraId="241401C4">
            <w:pPr>
              <w:keepNext w:val="0"/>
              <w:keepLines w:val="0"/>
              <w:widowControl/>
              <w:suppressLineNumbers w:val="0"/>
              <w:jc w:val="center"/>
              <w:textAlignment w:val="center"/>
              <w:rPr>
                <w:rFonts w:hint="eastAsia" w:ascii="Times New Roman" w:hAnsi="Times New Roman" w:eastAsia="仿宋_GB2312" w:cs="仿宋_GB2312"/>
                <w:i w:val="0"/>
                <w:iCs w:val="0"/>
                <w:color w:val="000000"/>
                <w:kern w:val="0"/>
                <w:sz w:val="18"/>
                <w:szCs w:val="18"/>
                <w:u w:val="none"/>
                <w:lang w:val="en-US" w:eastAsia="zh-CN"/>
              </w:rPr>
            </w:pPr>
            <w:r>
              <w:rPr>
                <w:rFonts w:hint="eastAsia" w:ascii="Times New Roman" w:hAnsi="Times New Roman" w:eastAsia="仿宋_GB2312" w:cs="仿宋_GB2312"/>
                <w:i w:val="0"/>
                <w:iCs w:val="0"/>
                <w:color w:val="000000"/>
                <w:kern w:val="0"/>
                <w:sz w:val="18"/>
                <w:szCs w:val="18"/>
                <w:u w:val="none"/>
                <w:lang w:val="en-US" w:eastAsia="zh-CN"/>
              </w:rPr>
              <w:t>计划标准</w:t>
            </w:r>
          </w:p>
        </w:tc>
        <w:tc>
          <w:tcPr>
            <w:tcW w:w="924" w:type="dxa"/>
            <w:tcBorders>
              <w:top w:val="single" w:color="auto" w:sz="4" w:space="0"/>
              <w:left w:val="single" w:color="auto" w:sz="4" w:space="0"/>
              <w:bottom w:val="single" w:color="auto" w:sz="4" w:space="0"/>
              <w:right w:val="single" w:color="auto" w:sz="4" w:space="0"/>
            </w:tcBorders>
            <w:shd w:val="clear" w:color="auto" w:fill="auto"/>
            <w:vAlign w:val="center"/>
          </w:tcPr>
          <w:p w14:paraId="198A6EE6">
            <w:pPr>
              <w:keepNext w:val="0"/>
              <w:keepLines w:val="0"/>
              <w:widowControl/>
              <w:suppressLineNumbers w:val="0"/>
              <w:jc w:val="center"/>
              <w:textAlignment w:val="center"/>
              <w:rPr>
                <w:rFonts w:hint="eastAsia" w:ascii="Times New Roman" w:hAnsi="Times New Roman" w:eastAsia="仿宋_GB2312" w:cs="仿宋_GB2312"/>
                <w:i w:val="0"/>
                <w:iCs w:val="0"/>
                <w:color w:val="000000"/>
                <w:kern w:val="0"/>
                <w:sz w:val="18"/>
                <w:szCs w:val="18"/>
                <w:u w:val="none"/>
                <w:lang w:val="en-US" w:eastAsia="zh-CN"/>
              </w:rPr>
            </w:pPr>
            <w:r>
              <w:rPr>
                <w:rFonts w:hint="eastAsia" w:ascii="Times New Roman" w:hAnsi="Times New Roman" w:eastAsia="仿宋_GB2312" w:cs="仿宋_GB2312"/>
                <w:i w:val="0"/>
                <w:iCs w:val="0"/>
                <w:color w:val="000000"/>
                <w:kern w:val="0"/>
                <w:sz w:val="18"/>
                <w:szCs w:val="18"/>
                <w:u w:val="none"/>
                <w:lang w:val="en-US" w:eastAsia="zh-CN"/>
              </w:rPr>
              <w:t>-</w:t>
            </w:r>
          </w:p>
        </w:tc>
        <w:tc>
          <w:tcPr>
            <w:tcW w:w="837" w:type="dxa"/>
            <w:tcBorders>
              <w:top w:val="single" w:color="auto" w:sz="4" w:space="0"/>
              <w:left w:val="single" w:color="auto" w:sz="4" w:space="0"/>
              <w:bottom w:val="single" w:color="auto" w:sz="4" w:space="0"/>
              <w:right w:val="single" w:color="auto" w:sz="4" w:space="0"/>
            </w:tcBorders>
            <w:shd w:val="clear" w:color="auto" w:fill="auto"/>
            <w:vAlign w:val="center"/>
          </w:tcPr>
          <w:p w14:paraId="38D89B05">
            <w:pPr>
              <w:keepNext w:val="0"/>
              <w:keepLines w:val="0"/>
              <w:widowControl/>
              <w:suppressLineNumbers w:val="0"/>
              <w:jc w:val="center"/>
              <w:textAlignment w:val="center"/>
              <w:rPr>
                <w:rFonts w:hint="eastAsia" w:ascii="Times New Roman" w:hAnsi="Times New Roman" w:eastAsia="仿宋_GB2312" w:cs="仿宋_GB2312"/>
                <w:i w:val="0"/>
                <w:iCs w:val="0"/>
                <w:color w:val="000000"/>
                <w:kern w:val="0"/>
                <w:sz w:val="18"/>
                <w:szCs w:val="18"/>
                <w:u w:val="none"/>
                <w:lang w:val="en-US" w:eastAsia="zh-CN"/>
              </w:rPr>
            </w:pPr>
            <w:r>
              <w:rPr>
                <w:rFonts w:hint="eastAsia" w:ascii="Times New Roman" w:hAnsi="Times New Roman" w:eastAsia="仿宋_GB2312" w:cs="仿宋_GB2312"/>
                <w:i w:val="0"/>
                <w:iCs w:val="0"/>
                <w:color w:val="000000"/>
                <w:kern w:val="0"/>
                <w:sz w:val="18"/>
                <w:szCs w:val="18"/>
                <w:u w:val="none"/>
                <w:lang w:val="en-US" w:eastAsia="zh-CN"/>
              </w:rPr>
              <w:t>10</w:t>
            </w:r>
          </w:p>
        </w:tc>
        <w:tc>
          <w:tcPr>
            <w:tcW w:w="882" w:type="dxa"/>
            <w:tcBorders>
              <w:top w:val="single" w:color="auto" w:sz="4" w:space="0"/>
              <w:left w:val="single" w:color="auto" w:sz="4" w:space="0"/>
              <w:bottom w:val="single" w:color="auto" w:sz="4" w:space="0"/>
              <w:right w:val="single" w:color="auto" w:sz="4" w:space="0"/>
            </w:tcBorders>
            <w:shd w:val="clear" w:color="auto" w:fill="auto"/>
            <w:vAlign w:val="center"/>
          </w:tcPr>
          <w:p w14:paraId="53A771AD">
            <w:pPr>
              <w:keepNext w:val="0"/>
              <w:keepLines w:val="0"/>
              <w:widowControl/>
              <w:suppressLineNumbers w:val="0"/>
              <w:jc w:val="center"/>
              <w:textAlignment w:val="center"/>
              <w:rPr>
                <w:rFonts w:hint="eastAsia" w:ascii="Times New Roman" w:hAnsi="Times New Roman" w:eastAsia="仿宋_GB2312" w:cs="仿宋_GB2312"/>
                <w:i w:val="0"/>
                <w:iCs w:val="0"/>
                <w:color w:val="000000"/>
                <w:kern w:val="0"/>
                <w:sz w:val="18"/>
                <w:szCs w:val="18"/>
                <w:u w:val="none"/>
                <w:lang w:val="en-US" w:eastAsia="zh-CN"/>
              </w:rPr>
            </w:pPr>
            <w:r>
              <w:rPr>
                <w:rFonts w:hint="eastAsia" w:ascii="Times New Roman" w:hAnsi="Times New Roman" w:eastAsia="仿宋_GB2312" w:cs="仿宋_GB2312"/>
                <w:i w:val="0"/>
                <w:iCs w:val="0"/>
                <w:color w:val="000000"/>
                <w:kern w:val="0"/>
                <w:sz w:val="18"/>
                <w:szCs w:val="18"/>
                <w:u w:val="none"/>
                <w:lang w:val="en-US" w:eastAsia="zh-CN"/>
              </w:rPr>
              <w:t>按照正常比例赋分</w:t>
            </w:r>
          </w:p>
        </w:tc>
        <w:tc>
          <w:tcPr>
            <w:tcW w:w="777" w:type="dxa"/>
            <w:tcBorders>
              <w:top w:val="single" w:color="auto" w:sz="4" w:space="0"/>
              <w:left w:val="single" w:color="auto" w:sz="4" w:space="0"/>
              <w:bottom w:val="single" w:color="auto" w:sz="4" w:space="0"/>
              <w:right w:val="single" w:color="auto" w:sz="4" w:space="0"/>
            </w:tcBorders>
            <w:shd w:val="clear" w:color="auto" w:fill="auto"/>
            <w:vAlign w:val="center"/>
          </w:tcPr>
          <w:p w14:paraId="0FA38D4D">
            <w:pPr>
              <w:keepNext w:val="0"/>
              <w:keepLines w:val="0"/>
              <w:widowControl/>
              <w:suppressLineNumbers w:val="0"/>
              <w:jc w:val="center"/>
              <w:textAlignment w:val="center"/>
              <w:rPr>
                <w:rFonts w:hint="eastAsia" w:ascii="Times New Roman" w:hAnsi="Times New Roman" w:eastAsia="仿宋_GB2312" w:cs="仿宋_GB2312"/>
                <w:i w:val="0"/>
                <w:iCs w:val="0"/>
                <w:color w:val="000000"/>
                <w:kern w:val="0"/>
                <w:sz w:val="18"/>
                <w:szCs w:val="18"/>
                <w:u w:val="none"/>
                <w:lang w:val="en-US" w:eastAsia="zh-CN"/>
              </w:rPr>
            </w:pPr>
            <w:r>
              <w:rPr>
                <w:rFonts w:hint="eastAsia" w:ascii="Times New Roman" w:hAnsi="Times New Roman" w:eastAsia="仿宋_GB2312" w:cs="仿宋_GB2312"/>
                <w:i w:val="0"/>
                <w:iCs w:val="0"/>
                <w:color w:val="000000"/>
                <w:kern w:val="0"/>
                <w:sz w:val="18"/>
                <w:szCs w:val="18"/>
                <w:u w:val="none"/>
                <w:lang w:val="en-US" w:eastAsia="zh-CN"/>
              </w:rPr>
              <w:t>原始凭证</w:t>
            </w:r>
          </w:p>
        </w:tc>
        <w:tc>
          <w:tcPr>
            <w:tcW w:w="1032" w:type="dxa"/>
            <w:tcBorders>
              <w:top w:val="single" w:color="auto" w:sz="4" w:space="0"/>
              <w:left w:val="single" w:color="auto" w:sz="4" w:space="0"/>
              <w:bottom w:val="single" w:color="auto" w:sz="4" w:space="0"/>
              <w:right w:val="single" w:color="auto" w:sz="4" w:space="0"/>
            </w:tcBorders>
            <w:shd w:val="clear" w:color="auto" w:fill="auto"/>
            <w:vAlign w:val="center"/>
          </w:tcPr>
          <w:p w14:paraId="6718D1EC">
            <w:pPr>
              <w:keepNext w:val="0"/>
              <w:keepLines w:val="0"/>
              <w:widowControl/>
              <w:suppressLineNumbers w:val="0"/>
              <w:jc w:val="center"/>
              <w:textAlignment w:val="center"/>
              <w:rPr>
                <w:rFonts w:hint="eastAsia" w:ascii="Times New Roman" w:hAnsi="Times New Roman" w:eastAsia="仿宋_GB2312" w:cs="仿宋_GB2312"/>
                <w:i w:val="0"/>
                <w:iCs w:val="0"/>
                <w:color w:val="000000"/>
                <w:kern w:val="0"/>
                <w:sz w:val="18"/>
                <w:szCs w:val="18"/>
                <w:u w:val="none"/>
                <w:lang w:val="en-US" w:eastAsia="zh-CN"/>
              </w:rPr>
            </w:pPr>
            <w:r>
              <w:rPr>
                <w:rFonts w:hint="eastAsia" w:ascii="Times New Roman" w:hAnsi="Times New Roman" w:eastAsia="仿宋_GB2312" w:cs="仿宋_GB2312"/>
                <w:i w:val="0"/>
                <w:iCs w:val="0"/>
                <w:color w:val="000000"/>
                <w:kern w:val="0"/>
                <w:sz w:val="18"/>
                <w:szCs w:val="18"/>
                <w:u w:val="none"/>
                <w:lang w:val="en-US" w:eastAsia="zh-CN"/>
              </w:rPr>
              <w:t>=100%</w:t>
            </w:r>
          </w:p>
        </w:tc>
        <w:tc>
          <w:tcPr>
            <w:tcW w:w="830" w:type="dxa"/>
            <w:tcBorders>
              <w:top w:val="single" w:color="auto" w:sz="4" w:space="0"/>
              <w:left w:val="single" w:color="auto" w:sz="4" w:space="0"/>
              <w:bottom w:val="single" w:color="auto" w:sz="4" w:space="0"/>
              <w:right w:val="single" w:color="auto" w:sz="4" w:space="0"/>
            </w:tcBorders>
            <w:shd w:val="clear" w:color="auto" w:fill="auto"/>
            <w:vAlign w:val="center"/>
          </w:tcPr>
          <w:p w14:paraId="474F763E">
            <w:pPr>
              <w:keepNext w:val="0"/>
              <w:keepLines w:val="0"/>
              <w:widowControl/>
              <w:suppressLineNumbers w:val="0"/>
              <w:jc w:val="center"/>
              <w:textAlignment w:val="center"/>
              <w:rPr>
                <w:rFonts w:hint="eastAsia" w:ascii="Times New Roman" w:hAnsi="Times New Roman" w:eastAsia="仿宋_GB2312" w:cs="仿宋_GB2312"/>
                <w:i w:val="0"/>
                <w:iCs w:val="0"/>
                <w:color w:val="000000"/>
                <w:kern w:val="0"/>
                <w:sz w:val="18"/>
                <w:szCs w:val="18"/>
                <w:u w:val="none"/>
                <w:lang w:val="en-US" w:eastAsia="zh-CN"/>
              </w:rPr>
            </w:pPr>
            <w:r>
              <w:rPr>
                <w:rFonts w:hint="eastAsia" w:ascii="Times New Roman" w:hAnsi="Times New Roman" w:eastAsia="仿宋_GB2312" w:cs="仿宋_GB2312"/>
                <w:i w:val="0"/>
                <w:iCs w:val="0"/>
                <w:color w:val="000000"/>
                <w:kern w:val="0"/>
                <w:sz w:val="18"/>
                <w:szCs w:val="18"/>
                <w:u w:val="none"/>
                <w:lang w:val="en-US" w:eastAsia="zh-CN"/>
              </w:rPr>
              <w:t>100</w:t>
            </w:r>
          </w:p>
        </w:tc>
        <w:tc>
          <w:tcPr>
            <w:tcW w:w="748" w:type="dxa"/>
            <w:tcBorders>
              <w:top w:val="single" w:color="auto" w:sz="4" w:space="0"/>
              <w:left w:val="single" w:color="auto" w:sz="4" w:space="0"/>
              <w:bottom w:val="single" w:color="auto" w:sz="4" w:space="0"/>
              <w:right w:val="single" w:color="auto" w:sz="4" w:space="0"/>
            </w:tcBorders>
            <w:shd w:val="clear" w:color="auto" w:fill="auto"/>
            <w:vAlign w:val="center"/>
          </w:tcPr>
          <w:p w14:paraId="5F285D4C">
            <w:pPr>
              <w:keepNext w:val="0"/>
              <w:keepLines w:val="0"/>
              <w:widowControl/>
              <w:suppressLineNumbers w:val="0"/>
              <w:jc w:val="center"/>
              <w:textAlignment w:val="center"/>
              <w:rPr>
                <w:rFonts w:hint="default" w:ascii="Times New Roman" w:hAnsi="Times New Roman" w:eastAsia="仿宋_GB2312" w:cs="仿宋_GB2312"/>
                <w:i w:val="0"/>
                <w:iCs w:val="0"/>
                <w:color w:val="000000"/>
                <w:kern w:val="0"/>
                <w:sz w:val="18"/>
                <w:szCs w:val="18"/>
                <w:u w:val="none"/>
                <w:lang w:val="en-US" w:eastAsia="zh-CN"/>
              </w:rPr>
            </w:pPr>
            <w:r>
              <w:rPr>
                <w:rFonts w:hint="eastAsia" w:ascii="Times New Roman" w:hAnsi="Times New Roman" w:eastAsia="仿宋_GB2312" w:cs="仿宋_GB2312"/>
                <w:i w:val="0"/>
                <w:iCs w:val="0"/>
                <w:color w:val="000000"/>
                <w:kern w:val="0"/>
                <w:sz w:val="18"/>
                <w:szCs w:val="18"/>
                <w:u w:val="none"/>
                <w:lang w:val="en-US" w:eastAsia="zh-CN"/>
              </w:rPr>
              <w:t>10</w:t>
            </w:r>
            <w:r>
              <w:rPr>
                <w:rFonts w:hint="eastAsia" w:eastAsia="仿宋_GB2312" w:cs="仿宋_GB2312"/>
                <w:i w:val="0"/>
                <w:iCs w:val="0"/>
                <w:color w:val="000000"/>
                <w:kern w:val="0"/>
                <w:sz w:val="18"/>
                <w:szCs w:val="18"/>
                <w:u w:val="none"/>
                <w:lang w:val="en-US" w:eastAsia="zh-CN"/>
              </w:rPr>
              <w:t>%</w:t>
            </w:r>
          </w:p>
        </w:tc>
        <w:tc>
          <w:tcPr>
            <w:tcW w:w="1287" w:type="dxa"/>
            <w:tcBorders>
              <w:top w:val="single" w:color="auto" w:sz="4" w:space="0"/>
              <w:left w:val="single" w:color="auto" w:sz="4" w:space="0"/>
              <w:bottom w:val="single" w:color="auto" w:sz="4" w:space="0"/>
              <w:right w:val="single" w:color="auto" w:sz="4" w:space="0"/>
            </w:tcBorders>
            <w:shd w:val="clear" w:color="auto" w:fill="auto"/>
            <w:vAlign w:val="center"/>
          </w:tcPr>
          <w:p w14:paraId="0AA04012">
            <w:pPr>
              <w:jc w:val="center"/>
              <w:rPr>
                <w:rFonts w:hint="eastAsia" w:ascii="Times New Roman" w:hAnsi="Times New Roman" w:eastAsia="仿宋_GB2312" w:cs="仿宋_GB2312"/>
                <w:i w:val="0"/>
                <w:iCs w:val="0"/>
                <w:color w:val="000000"/>
                <w:sz w:val="18"/>
                <w:szCs w:val="18"/>
                <w:u w:val="none"/>
              </w:rPr>
            </w:pPr>
          </w:p>
        </w:tc>
      </w:tr>
      <w:tr w14:paraId="70A1458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917"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50F1609E">
            <w:pPr>
              <w:jc w:val="center"/>
              <w:rPr>
                <w:rFonts w:hint="eastAsia" w:ascii="Times New Roman" w:hAnsi="Times New Roman" w:eastAsia="仿宋_GB2312" w:cs="仿宋_GB2312"/>
                <w:i w:val="0"/>
                <w:iCs w:val="0"/>
                <w:color w:val="000000"/>
                <w:sz w:val="18"/>
                <w:szCs w:val="18"/>
                <w:u w:val="none"/>
              </w:rPr>
            </w:pPr>
          </w:p>
        </w:tc>
        <w:tc>
          <w:tcPr>
            <w:tcW w:w="1292"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4EAD3258">
            <w:pPr>
              <w:jc w:val="center"/>
              <w:rPr>
                <w:rFonts w:hint="eastAsia" w:ascii="Times New Roman" w:hAnsi="Times New Roman" w:eastAsia="仿宋_GB2312" w:cs="仿宋_GB2312"/>
                <w:i w:val="0"/>
                <w:iCs w:val="0"/>
                <w:color w:val="000000"/>
                <w:sz w:val="18"/>
                <w:szCs w:val="18"/>
                <w:u w:val="none"/>
              </w:rPr>
            </w:pPr>
          </w:p>
        </w:tc>
        <w:tc>
          <w:tcPr>
            <w:tcW w:w="1312" w:type="dxa"/>
            <w:tcBorders>
              <w:top w:val="single" w:color="auto" w:sz="4" w:space="0"/>
              <w:left w:val="single" w:color="auto" w:sz="4" w:space="0"/>
              <w:bottom w:val="nil"/>
              <w:right w:val="single" w:color="auto" w:sz="4" w:space="0"/>
            </w:tcBorders>
            <w:shd w:val="clear" w:color="auto" w:fill="auto"/>
            <w:noWrap/>
            <w:vAlign w:val="center"/>
          </w:tcPr>
          <w:p w14:paraId="6478E350">
            <w:pPr>
              <w:keepNext/>
              <w:keepLines/>
              <w:pageBreakBefore w:val="0"/>
              <w:widowControl/>
              <w:suppressLineNumbers w:val="0"/>
              <w:kinsoku/>
              <w:wordWrap/>
              <w:overflowPunct/>
              <w:topLinePunct w:val="0"/>
              <w:autoSpaceDE/>
              <w:autoSpaceDN/>
              <w:bidi w:val="0"/>
              <w:adjustRightInd/>
              <w:snapToGrid/>
              <w:jc w:val="center"/>
              <w:textAlignment w:val="center"/>
              <w:rPr>
                <w:rFonts w:hint="eastAsia" w:ascii="Times New Roman" w:hAnsi="Times New Roman" w:eastAsia="仿宋_GB2312" w:cs="仿宋_GB2312"/>
                <w:i w:val="0"/>
                <w:iCs w:val="0"/>
                <w:color w:val="000000"/>
                <w:kern w:val="0"/>
                <w:sz w:val="18"/>
                <w:szCs w:val="18"/>
                <w:u w:val="none"/>
                <w:lang w:val="en-US" w:eastAsia="zh-CN"/>
              </w:rPr>
            </w:pPr>
            <w:r>
              <w:rPr>
                <w:rFonts w:hint="eastAsia" w:ascii="Times New Roman" w:hAnsi="Times New Roman" w:eastAsia="仿宋_GB2312" w:cs="仿宋_GB2312"/>
                <w:i w:val="0"/>
                <w:iCs w:val="0"/>
                <w:color w:val="000000"/>
                <w:kern w:val="0"/>
                <w:sz w:val="18"/>
                <w:szCs w:val="18"/>
                <w:u w:val="none"/>
                <w:lang w:val="en-US" w:eastAsia="zh-CN"/>
              </w:rPr>
              <w:t>时效指标</w:t>
            </w:r>
          </w:p>
        </w:tc>
        <w:tc>
          <w:tcPr>
            <w:tcW w:w="1032" w:type="dxa"/>
            <w:tcBorders>
              <w:top w:val="single" w:color="auto" w:sz="4" w:space="0"/>
              <w:left w:val="single" w:color="auto" w:sz="4" w:space="0"/>
              <w:bottom w:val="single" w:color="auto" w:sz="4" w:space="0"/>
              <w:right w:val="single" w:color="auto" w:sz="4" w:space="0"/>
            </w:tcBorders>
            <w:shd w:val="clear" w:color="auto" w:fill="auto"/>
            <w:vAlign w:val="center"/>
          </w:tcPr>
          <w:p w14:paraId="39782DF5">
            <w:pPr>
              <w:keepNext/>
              <w:keepLines/>
              <w:pageBreakBefore w:val="0"/>
              <w:widowControl/>
              <w:suppressLineNumbers w:val="0"/>
              <w:kinsoku/>
              <w:wordWrap/>
              <w:overflowPunct/>
              <w:topLinePunct w:val="0"/>
              <w:autoSpaceDE/>
              <w:autoSpaceDN/>
              <w:bidi w:val="0"/>
              <w:adjustRightInd/>
              <w:snapToGrid/>
              <w:jc w:val="center"/>
              <w:textAlignment w:val="center"/>
              <w:rPr>
                <w:rFonts w:hint="eastAsia" w:ascii="Times New Roman" w:hAnsi="Times New Roman" w:eastAsia="仿宋_GB2312" w:cs="仿宋_GB2312"/>
                <w:i w:val="0"/>
                <w:iCs w:val="0"/>
                <w:color w:val="000000"/>
                <w:kern w:val="0"/>
                <w:sz w:val="18"/>
                <w:szCs w:val="18"/>
                <w:u w:val="none"/>
                <w:lang w:val="en-US" w:eastAsia="zh-CN"/>
              </w:rPr>
            </w:pPr>
            <w:r>
              <w:rPr>
                <w:rFonts w:hint="eastAsia" w:ascii="Times New Roman" w:hAnsi="Times New Roman" w:eastAsia="仿宋_GB2312" w:cs="仿宋_GB2312"/>
                <w:i w:val="0"/>
                <w:iCs w:val="0"/>
                <w:color w:val="000000"/>
                <w:kern w:val="0"/>
                <w:sz w:val="18"/>
                <w:szCs w:val="18"/>
                <w:u w:val="none"/>
                <w:lang w:val="en-US" w:eastAsia="zh-CN"/>
              </w:rPr>
              <w:t>发放补助及时率</w:t>
            </w:r>
          </w:p>
        </w:tc>
        <w:tc>
          <w:tcPr>
            <w:tcW w:w="1140" w:type="dxa"/>
            <w:tcBorders>
              <w:top w:val="single" w:color="auto" w:sz="4" w:space="0"/>
              <w:left w:val="single" w:color="auto" w:sz="4" w:space="0"/>
              <w:bottom w:val="single" w:color="auto" w:sz="4" w:space="0"/>
              <w:right w:val="single" w:color="auto" w:sz="4" w:space="0"/>
            </w:tcBorders>
            <w:shd w:val="clear" w:color="auto" w:fill="auto"/>
            <w:vAlign w:val="center"/>
          </w:tcPr>
          <w:p w14:paraId="158C5FA5">
            <w:pPr>
              <w:keepNext/>
              <w:keepLines/>
              <w:pageBreakBefore w:val="0"/>
              <w:widowControl/>
              <w:suppressLineNumbers w:val="0"/>
              <w:kinsoku/>
              <w:wordWrap/>
              <w:overflowPunct/>
              <w:topLinePunct w:val="0"/>
              <w:autoSpaceDE/>
              <w:autoSpaceDN/>
              <w:bidi w:val="0"/>
              <w:adjustRightInd/>
              <w:snapToGrid/>
              <w:jc w:val="center"/>
              <w:textAlignment w:val="center"/>
              <w:rPr>
                <w:rFonts w:hint="eastAsia" w:ascii="Times New Roman" w:hAnsi="Times New Roman" w:eastAsia="仿宋_GB2312" w:cs="仿宋_GB2312"/>
                <w:i w:val="0"/>
                <w:iCs w:val="0"/>
                <w:color w:val="000000"/>
                <w:kern w:val="0"/>
                <w:sz w:val="18"/>
                <w:szCs w:val="18"/>
                <w:u w:val="none"/>
                <w:lang w:val="en-US" w:eastAsia="zh-CN"/>
              </w:rPr>
            </w:pPr>
            <w:r>
              <w:rPr>
                <w:rFonts w:hint="eastAsia" w:ascii="Times New Roman" w:hAnsi="Times New Roman" w:eastAsia="仿宋_GB2312" w:cs="仿宋_GB2312"/>
                <w:i w:val="0"/>
                <w:iCs w:val="0"/>
                <w:color w:val="000000"/>
                <w:kern w:val="0"/>
                <w:sz w:val="18"/>
                <w:szCs w:val="18"/>
                <w:u w:val="none"/>
                <w:lang w:val="en-US" w:eastAsia="zh-CN"/>
              </w:rPr>
              <w:t>&gt;=95%</w:t>
            </w:r>
          </w:p>
        </w:tc>
        <w:tc>
          <w:tcPr>
            <w:tcW w:w="1164" w:type="dxa"/>
            <w:tcBorders>
              <w:top w:val="single" w:color="auto" w:sz="4" w:space="0"/>
              <w:left w:val="single" w:color="auto" w:sz="4" w:space="0"/>
              <w:bottom w:val="single" w:color="auto" w:sz="4" w:space="0"/>
              <w:right w:val="single" w:color="auto" w:sz="4" w:space="0"/>
            </w:tcBorders>
            <w:shd w:val="clear" w:color="auto" w:fill="auto"/>
            <w:vAlign w:val="center"/>
          </w:tcPr>
          <w:p w14:paraId="345C8458">
            <w:pPr>
              <w:keepNext/>
              <w:keepLines/>
              <w:pageBreakBefore w:val="0"/>
              <w:widowControl/>
              <w:suppressLineNumbers w:val="0"/>
              <w:kinsoku/>
              <w:wordWrap/>
              <w:overflowPunct/>
              <w:topLinePunct w:val="0"/>
              <w:autoSpaceDE/>
              <w:autoSpaceDN/>
              <w:bidi w:val="0"/>
              <w:adjustRightInd/>
              <w:snapToGrid/>
              <w:jc w:val="center"/>
              <w:textAlignment w:val="center"/>
              <w:rPr>
                <w:rFonts w:hint="eastAsia" w:ascii="Times New Roman" w:hAnsi="Times New Roman" w:eastAsia="仿宋_GB2312" w:cs="仿宋_GB2312"/>
                <w:i w:val="0"/>
                <w:iCs w:val="0"/>
                <w:color w:val="000000"/>
                <w:kern w:val="0"/>
                <w:sz w:val="18"/>
                <w:szCs w:val="18"/>
                <w:u w:val="none"/>
                <w:lang w:val="en-US" w:eastAsia="zh-CN"/>
              </w:rPr>
            </w:pPr>
            <w:r>
              <w:rPr>
                <w:rFonts w:hint="eastAsia" w:ascii="Times New Roman" w:hAnsi="Times New Roman" w:eastAsia="仿宋_GB2312" w:cs="仿宋_GB2312"/>
                <w:i w:val="0"/>
                <w:iCs w:val="0"/>
                <w:color w:val="000000"/>
                <w:kern w:val="0"/>
                <w:sz w:val="18"/>
                <w:szCs w:val="18"/>
                <w:u w:val="none"/>
                <w:lang w:val="en-US" w:eastAsia="zh-CN"/>
              </w:rPr>
              <w:t>计划标准</w:t>
            </w:r>
          </w:p>
        </w:tc>
        <w:tc>
          <w:tcPr>
            <w:tcW w:w="924" w:type="dxa"/>
            <w:tcBorders>
              <w:top w:val="single" w:color="auto" w:sz="4" w:space="0"/>
              <w:left w:val="single" w:color="auto" w:sz="4" w:space="0"/>
              <w:bottom w:val="single" w:color="auto" w:sz="4" w:space="0"/>
              <w:right w:val="single" w:color="auto" w:sz="4" w:space="0"/>
            </w:tcBorders>
            <w:shd w:val="clear" w:color="auto" w:fill="auto"/>
            <w:vAlign w:val="center"/>
          </w:tcPr>
          <w:p w14:paraId="7E3E9B1D">
            <w:pPr>
              <w:keepNext/>
              <w:keepLines/>
              <w:pageBreakBefore w:val="0"/>
              <w:widowControl/>
              <w:suppressLineNumbers w:val="0"/>
              <w:kinsoku/>
              <w:wordWrap/>
              <w:overflowPunct/>
              <w:topLinePunct w:val="0"/>
              <w:autoSpaceDE/>
              <w:autoSpaceDN/>
              <w:bidi w:val="0"/>
              <w:adjustRightInd/>
              <w:snapToGrid/>
              <w:jc w:val="center"/>
              <w:textAlignment w:val="center"/>
              <w:rPr>
                <w:rFonts w:hint="eastAsia" w:ascii="Times New Roman" w:hAnsi="Times New Roman" w:eastAsia="仿宋_GB2312" w:cs="仿宋_GB2312"/>
                <w:i w:val="0"/>
                <w:iCs w:val="0"/>
                <w:color w:val="000000"/>
                <w:kern w:val="0"/>
                <w:sz w:val="18"/>
                <w:szCs w:val="18"/>
                <w:u w:val="none"/>
                <w:lang w:val="en-US" w:eastAsia="zh-CN"/>
              </w:rPr>
            </w:pPr>
            <w:r>
              <w:rPr>
                <w:rFonts w:hint="eastAsia" w:ascii="Times New Roman" w:hAnsi="Times New Roman" w:eastAsia="仿宋_GB2312" w:cs="仿宋_GB2312"/>
                <w:i w:val="0"/>
                <w:iCs w:val="0"/>
                <w:color w:val="000000"/>
                <w:kern w:val="0"/>
                <w:sz w:val="18"/>
                <w:szCs w:val="18"/>
                <w:u w:val="none"/>
                <w:lang w:val="en-US" w:eastAsia="zh-CN"/>
              </w:rPr>
              <w:t>-</w:t>
            </w:r>
          </w:p>
        </w:tc>
        <w:tc>
          <w:tcPr>
            <w:tcW w:w="837" w:type="dxa"/>
            <w:tcBorders>
              <w:top w:val="single" w:color="auto" w:sz="4" w:space="0"/>
              <w:left w:val="single" w:color="auto" w:sz="4" w:space="0"/>
              <w:bottom w:val="single" w:color="auto" w:sz="4" w:space="0"/>
              <w:right w:val="single" w:color="auto" w:sz="4" w:space="0"/>
            </w:tcBorders>
            <w:shd w:val="clear" w:color="auto" w:fill="auto"/>
            <w:vAlign w:val="center"/>
          </w:tcPr>
          <w:p w14:paraId="4FB18962">
            <w:pPr>
              <w:keepNext/>
              <w:keepLines/>
              <w:pageBreakBefore w:val="0"/>
              <w:widowControl/>
              <w:suppressLineNumbers w:val="0"/>
              <w:kinsoku/>
              <w:wordWrap/>
              <w:overflowPunct/>
              <w:topLinePunct w:val="0"/>
              <w:autoSpaceDE/>
              <w:autoSpaceDN/>
              <w:bidi w:val="0"/>
              <w:adjustRightInd/>
              <w:snapToGrid/>
              <w:jc w:val="center"/>
              <w:textAlignment w:val="center"/>
              <w:rPr>
                <w:rFonts w:hint="eastAsia" w:ascii="Times New Roman" w:hAnsi="Times New Roman" w:eastAsia="仿宋_GB2312" w:cs="仿宋_GB2312"/>
                <w:i w:val="0"/>
                <w:iCs w:val="0"/>
                <w:color w:val="000000"/>
                <w:kern w:val="0"/>
                <w:sz w:val="18"/>
                <w:szCs w:val="18"/>
                <w:u w:val="none"/>
                <w:lang w:val="en-US" w:eastAsia="zh-CN"/>
              </w:rPr>
            </w:pPr>
            <w:r>
              <w:rPr>
                <w:rFonts w:hint="eastAsia" w:ascii="Times New Roman" w:hAnsi="Times New Roman" w:eastAsia="仿宋_GB2312" w:cs="仿宋_GB2312"/>
                <w:i w:val="0"/>
                <w:iCs w:val="0"/>
                <w:color w:val="000000"/>
                <w:kern w:val="0"/>
                <w:sz w:val="18"/>
                <w:szCs w:val="18"/>
                <w:u w:val="none"/>
                <w:lang w:val="en-US" w:eastAsia="zh-CN"/>
              </w:rPr>
              <w:t>10</w:t>
            </w:r>
          </w:p>
        </w:tc>
        <w:tc>
          <w:tcPr>
            <w:tcW w:w="882" w:type="dxa"/>
            <w:tcBorders>
              <w:top w:val="single" w:color="auto" w:sz="4" w:space="0"/>
              <w:left w:val="single" w:color="auto" w:sz="4" w:space="0"/>
              <w:bottom w:val="single" w:color="auto" w:sz="4" w:space="0"/>
              <w:right w:val="single" w:color="auto" w:sz="4" w:space="0"/>
            </w:tcBorders>
            <w:shd w:val="clear" w:color="auto" w:fill="auto"/>
            <w:vAlign w:val="center"/>
          </w:tcPr>
          <w:p w14:paraId="1468B1D9">
            <w:pPr>
              <w:keepNext/>
              <w:keepLines/>
              <w:pageBreakBefore w:val="0"/>
              <w:widowControl/>
              <w:suppressLineNumbers w:val="0"/>
              <w:kinsoku/>
              <w:wordWrap/>
              <w:overflowPunct/>
              <w:topLinePunct w:val="0"/>
              <w:autoSpaceDE/>
              <w:autoSpaceDN/>
              <w:bidi w:val="0"/>
              <w:adjustRightInd/>
              <w:snapToGrid/>
              <w:jc w:val="center"/>
              <w:textAlignment w:val="center"/>
              <w:rPr>
                <w:rFonts w:hint="eastAsia" w:ascii="Times New Roman" w:hAnsi="Times New Roman" w:eastAsia="仿宋_GB2312" w:cs="仿宋_GB2312"/>
                <w:i w:val="0"/>
                <w:iCs w:val="0"/>
                <w:color w:val="000000"/>
                <w:kern w:val="0"/>
                <w:sz w:val="18"/>
                <w:szCs w:val="18"/>
                <w:u w:val="none"/>
                <w:lang w:val="en-US" w:eastAsia="zh-CN"/>
              </w:rPr>
            </w:pPr>
            <w:r>
              <w:rPr>
                <w:rFonts w:hint="eastAsia" w:ascii="Times New Roman" w:hAnsi="Times New Roman" w:eastAsia="仿宋_GB2312" w:cs="仿宋_GB2312"/>
                <w:i w:val="0"/>
                <w:iCs w:val="0"/>
                <w:color w:val="000000"/>
                <w:kern w:val="0"/>
                <w:sz w:val="18"/>
                <w:szCs w:val="18"/>
                <w:u w:val="none"/>
                <w:lang w:val="en-US" w:eastAsia="zh-CN"/>
              </w:rPr>
              <w:t>按照正常比例赋分</w:t>
            </w:r>
          </w:p>
        </w:tc>
        <w:tc>
          <w:tcPr>
            <w:tcW w:w="777" w:type="dxa"/>
            <w:tcBorders>
              <w:top w:val="single" w:color="auto" w:sz="4" w:space="0"/>
              <w:left w:val="single" w:color="auto" w:sz="4" w:space="0"/>
              <w:bottom w:val="single" w:color="auto" w:sz="4" w:space="0"/>
              <w:right w:val="single" w:color="auto" w:sz="4" w:space="0"/>
            </w:tcBorders>
            <w:shd w:val="clear" w:color="auto" w:fill="auto"/>
            <w:vAlign w:val="center"/>
          </w:tcPr>
          <w:p w14:paraId="10B7EB2F">
            <w:pPr>
              <w:keepNext/>
              <w:keepLines/>
              <w:pageBreakBefore w:val="0"/>
              <w:widowControl/>
              <w:suppressLineNumbers w:val="0"/>
              <w:kinsoku/>
              <w:wordWrap/>
              <w:overflowPunct/>
              <w:topLinePunct w:val="0"/>
              <w:autoSpaceDE/>
              <w:autoSpaceDN/>
              <w:bidi w:val="0"/>
              <w:adjustRightInd/>
              <w:snapToGrid/>
              <w:jc w:val="center"/>
              <w:textAlignment w:val="center"/>
              <w:rPr>
                <w:rFonts w:hint="eastAsia" w:ascii="Times New Roman" w:hAnsi="Times New Roman" w:eastAsia="仿宋_GB2312" w:cs="仿宋_GB2312"/>
                <w:i w:val="0"/>
                <w:iCs w:val="0"/>
                <w:color w:val="000000"/>
                <w:kern w:val="0"/>
                <w:sz w:val="18"/>
                <w:szCs w:val="18"/>
                <w:u w:val="none"/>
                <w:lang w:val="en-US" w:eastAsia="zh-CN"/>
              </w:rPr>
            </w:pPr>
            <w:r>
              <w:rPr>
                <w:rFonts w:hint="eastAsia" w:ascii="Times New Roman" w:hAnsi="Times New Roman" w:eastAsia="仿宋_GB2312" w:cs="仿宋_GB2312"/>
                <w:i w:val="0"/>
                <w:iCs w:val="0"/>
                <w:color w:val="000000"/>
                <w:kern w:val="0"/>
                <w:sz w:val="18"/>
                <w:szCs w:val="18"/>
                <w:u w:val="none"/>
                <w:lang w:val="en-US" w:eastAsia="zh-CN"/>
              </w:rPr>
              <w:t>原始凭证</w:t>
            </w:r>
          </w:p>
        </w:tc>
        <w:tc>
          <w:tcPr>
            <w:tcW w:w="1032" w:type="dxa"/>
            <w:tcBorders>
              <w:top w:val="single" w:color="auto" w:sz="4" w:space="0"/>
              <w:left w:val="single" w:color="auto" w:sz="4" w:space="0"/>
              <w:bottom w:val="single" w:color="auto" w:sz="4" w:space="0"/>
              <w:right w:val="single" w:color="auto" w:sz="4" w:space="0"/>
            </w:tcBorders>
            <w:shd w:val="clear" w:color="auto" w:fill="auto"/>
            <w:vAlign w:val="center"/>
          </w:tcPr>
          <w:p w14:paraId="56A871C5">
            <w:pPr>
              <w:keepNext/>
              <w:keepLines/>
              <w:pageBreakBefore w:val="0"/>
              <w:widowControl/>
              <w:suppressLineNumbers w:val="0"/>
              <w:kinsoku/>
              <w:wordWrap/>
              <w:overflowPunct/>
              <w:topLinePunct w:val="0"/>
              <w:autoSpaceDE/>
              <w:autoSpaceDN/>
              <w:bidi w:val="0"/>
              <w:adjustRightInd/>
              <w:snapToGrid/>
              <w:jc w:val="center"/>
              <w:textAlignment w:val="center"/>
              <w:rPr>
                <w:rFonts w:hint="eastAsia" w:ascii="Times New Roman" w:hAnsi="Times New Roman" w:eastAsia="仿宋_GB2312" w:cs="仿宋_GB2312"/>
                <w:i w:val="0"/>
                <w:iCs w:val="0"/>
                <w:color w:val="000000"/>
                <w:kern w:val="0"/>
                <w:sz w:val="18"/>
                <w:szCs w:val="18"/>
                <w:u w:val="none"/>
                <w:lang w:val="en-US" w:eastAsia="zh-CN"/>
              </w:rPr>
            </w:pPr>
            <w:r>
              <w:rPr>
                <w:rFonts w:hint="eastAsia" w:ascii="Times New Roman" w:hAnsi="Times New Roman" w:eastAsia="仿宋_GB2312" w:cs="仿宋_GB2312"/>
                <w:i w:val="0"/>
                <w:iCs w:val="0"/>
                <w:color w:val="000000"/>
                <w:kern w:val="0"/>
                <w:sz w:val="18"/>
                <w:szCs w:val="18"/>
                <w:u w:val="none"/>
                <w:lang w:val="en-US" w:eastAsia="zh-CN"/>
              </w:rPr>
              <w:t>=100%</w:t>
            </w:r>
          </w:p>
        </w:tc>
        <w:tc>
          <w:tcPr>
            <w:tcW w:w="830" w:type="dxa"/>
            <w:tcBorders>
              <w:top w:val="single" w:color="auto" w:sz="4" w:space="0"/>
              <w:left w:val="single" w:color="auto" w:sz="4" w:space="0"/>
              <w:bottom w:val="single" w:color="auto" w:sz="4" w:space="0"/>
              <w:right w:val="single" w:color="auto" w:sz="4" w:space="0"/>
            </w:tcBorders>
            <w:shd w:val="clear" w:color="auto" w:fill="auto"/>
            <w:vAlign w:val="center"/>
          </w:tcPr>
          <w:p w14:paraId="619EEC83">
            <w:pPr>
              <w:keepNext/>
              <w:keepLines/>
              <w:pageBreakBefore w:val="0"/>
              <w:widowControl/>
              <w:suppressLineNumbers w:val="0"/>
              <w:kinsoku/>
              <w:wordWrap/>
              <w:overflowPunct/>
              <w:topLinePunct w:val="0"/>
              <w:autoSpaceDE/>
              <w:autoSpaceDN/>
              <w:bidi w:val="0"/>
              <w:adjustRightInd/>
              <w:snapToGrid/>
              <w:jc w:val="center"/>
              <w:textAlignment w:val="center"/>
              <w:rPr>
                <w:rFonts w:hint="default" w:ascii="Times New Roman" w:hAnsi="Times New Roman" w:eastAsia="仿宋_GB2312" w:cs="仿宋_GB2312"/>
                <w:i w:val="0"/>
                <w:iCs w:val="0"/>
                <w:color w:val="000000"/>
                <w:kern w:val="0"/>
                <w:sz w:val="18"/>
                <w:szCs w:val="18"/>
                <w:u w:val="none"/>
                <w:lang w:val="en-US" w:eastAsia="zh-CN"/>
              </w:rPr>
            </w:pPr>
            <w:r>
              <w:rPr>
                <w:rFonts w:hint="eastAsia" w:eastAsia="仿宋_GB2312" w:cs="仿宋_GB2312"/>
                <w:i w:val="0"/>
                <w:iCs w:val="0"/>
                <w:color w:val="000000"/>
                <w:kern w:val="0"/>
                <w:sz w:val="18"/>
                <w:szCs w:val="18"/>
                <w:u w:val="none"/>
                <w:lang w:val="en-US" w:eastAsia="zh-CN"/>
              </w:rPr>
              <w:t>100%</w:t>
            </w:r>
          </w:p>
        </w:tc>
        <w:tc>
          <w:tcPr>
            <w:tcW w:w="748" w:type="dxa"/>
            <w:tcBorders>
              <w:top w:val="single" w:color="auto" w:sz="4" w:space="0"/>
              <w:left w:val="single" w:color="auto" w:sz="4" w:space="0"/>
              <w:bottom w:val="single" w:color="auto" w:sz="4" w:space="0"/>
              <w:right w:val="single" w:color="auto" w:sz="4" w:space="0"/>
            </w:tcBorders>
            <w:shd w:val="clear" w:color="auto" w:fill="auto"/>
            <w:vAlign w:val="center"/>
          </w:tcPr>
          <w:p w14:paraId="1F2E5F07">
            <w:pPr>
              <w:keepNext/>
              <w:keepLines/>
              <w:pageBreakBefore w:val="0"/>
              <w:widowControl/>
              <w:suppressLineNumbers w:val="0"/>
              <w:kinsoku/>
              <w:wordWrap/>
              <w:overflowPunct/>
              <w:topLinePunct w:val="0"/>
              <w:autoSpaceDE/>
              <w:autoSpaceDN/>
              <w:bidi w:val="0"/>
              <w:adjustRightInd/>
              <w:snapToGrid/>
              <w:jc w:val="center"/>
              <w:textAlignment w:val="center"/>
              <w:rPr>
                <w:rFonts w:hint="eastAsia" w:ascii="Times New Roman" w:hAnsi="Times New Roman" w:eastAsia="仿宋_GB2312" w:cs="仿宋_GB2312"/>
                <w:i w:val="0"/>
                <w:iCs w:val="0"/>
                <w:color w:val="000000"/>
                <w:kern w:val="0"/>
                <w:sz w:val="18"/>
                <w:szCs w:val="18"/>
                <w:u w:val="none"/>
                <w:lang w:val="en-US" w:eastAsia="zh-CN"/>
              </w:rPr>
            </w:pPr>
            <w:r>
              <w:rPr>
                <w:rFonts w:hint="eastAsia" w:ascii="Times New Roman" w:hAnsi="Times New Roman" w:eastAsia="仿宋_GB2312" w:cs="仿宋_GB2312"/>
                <w:i w:val="0"/>
                <w:iCs w:val="0"/>
                <w:color w:val="000000"/>
                <w:kern w:val="0"/>
                <w:sz w:val="18"/>
                <w:szCs w:val="18"/>
                <w:u w:val="none"/>
                <w:lang w:val="en-US" w:eastAsia="zh-CN"/>
              </w:rPr>
              <w:t>10</w:t>
            </w:r>
          </w:p>
        </w:tc>
        <w:tc>
          <w:tcPr>
            <w:tcW w:w="1287" w:type="dxa"/>
            <w:tcBorders>
              <w:top w:val="single" w:color="auto" w:sz="4" w:space="0"/>
              <w:left w:val="single" w:color="auto" w:sz="4" w:space="0"/>
              <w:bottom w:val="single" w:color="auto" w:sz="4" w:space="0"/>
              <w:right w:val="single" w:color="auto" w:sz="4" w:space="0"/>
            </w:tcBorders>
            <w:shd w:val="clear" w:color="auto" w:fill="auto"/>
            <w:vAlign w:val="center"/>
          </w:tcPr>
          <w:p w14:paraId="72866EE9">
            <w:pPr>
              <w:keepNext/>
              <w:keepLines/>
              <w:pageBreakBefore w:val="0"/>
              <w:widowControl/>
              <w:suppressLineNumbers w:val="0"/>
              <w:kinsoku/>
              <w:wordWrap/>
              <w:overflowPunct/>
              <w:topLinePunct w:val="0"/>
              <w:autoSpaceDE/>
              <w:autoSpaceDN/>
              <w:bidi w:val="0"/>
              <w:adjustRightInd/>
              <w:snapToGrid/>
              <w:jc w:val="center"/>
              <w:textAlignment w:val="center"/>
              <w:rPr>
                <w:rFonts w:hint="eastAsia" w:ascii="Times New Roman" w:hAnsi="Times New Roman" w:eastAsia="仿宋_GB2312" w:cs="仿宋_GB2312"/>
                <w:i w:val="0"/>
                <w:iCs w:val="0"/>
                <w:color w:val="000000"/>
                <w:kern w:val="0"/>
                <w:sz w:val="18"/>
                <w:szCs w:val="18"/>
                <w:u w:val="none"/>
                <w:lang w:val="en-US" w:eastAsia="zh-CN"/>
              </w:rPr>
            </w:pPr>
          </w:p>
        </w:tc>
      </w:tr>
      <w:tr w14:paraId="3229A96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917"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3EE6E2F4">
            <w:pPr>
              <w:jc w:val="center"/>
              <w:rPr>
                <w:rFonts w:hint="eastAsia" w:ascii="Times New Roman" w:hAnsi="Times New Roman" w:eastAsia="仿宋_GB2312" w:cs="仿宋_GB2312"/>
                <w:i w:val="0"/>
                <w:iCs w:val="0"/>
                <w:color w:val="000000"/>
                <w:sz w:val="18"/>
                <w:szCs w:val="18"/>
                <w:u w:val="none"/>
              </w:rPr>
            </w:pPr>
          </w:p>
        </w:tc>
        <w:tc>
          <w:tcPr>
            <w:tcW w:w="1292" w:type="dxa"/>
            <w:tcBorders>
              <w:top w:val="single" w:color="auto" w:sz="4" w:space="0"/>
              <w:left w:val="single" w:color="auto" w:sz="4" w:space="0"/>
              <w:bottom w:val="single" w:color="auto" w:sz="4" w:space="0"/>
              <w:right w:val="single" w:color="auto" w:sz="4" w:space="0"/>
            </w:tcBorders>
            <w:shd w:val="clear" w:color="auto" w:fill="auto"/>
            <w:vAlign w:val="center"/>
          </w:tcPr>
          <w:p w14:paraId="48D4CBF7">
            <w:pPr>
              <w:jc w:val="center"/>
              <w:rPr>
                <w:rFonts w:hint="default" w:ascii="Times New Roman" w:hAnsi="Times New Roman" w:eastAsia="仿宋_GB2312" w:cs="仿宋_GB2312"/>
                <w:i w:val="0"/>
                <w:iCs w:val="0"/>
                <w:color w:val="000000"/>
                <w:sz w:val="18"/>
                <w:szCs w:val="18"/>
                <w:u w:val="none"/>
                <w:lang w:val="en-US" w:eastAsia="zh-CN"/>
              </w:rPr>
            </w:pPr>
            <w:r>
              <w:rPr>
                <w:rFonts w:hint="eastAsia" w:ascii="Times New Roman" w:hAnsi="Times New Roman" w:eastAsia="仿宋_GB2312" w:cs="仿宋_GB2312"/>
                <w:i w:val="0"/>
                <w:iCs w:val="0"/>
                <w:color w:val="000000"/>
                <w:sz w:val="18"/>
                <w:szCs w:val="18"/>
                <w:u w:val="none"/>
                <w:lang w:val="en-US" w:eastAsia="zh-CN"/>
              </w:rPr>
              <w:t>成本指标</w:t>
            </w:r>
          </w:p>
        </w:tc>
        <w:tc>
          <w:tcPr>
            <w:tcW w:w="1312" w:type="dxa"/>
            <w:tcBorders>
              <w:top w:val="single" w:color="auto" w:sz="4" w:space="0"/>
              <w:left w:val="single" w:color="auto" w:sz="4" w:space="0"/>
              <w:bottom w:val="nil"/>
              <w:right w:val="single" w:color="auto" w:sz="4" w:space="0"/>
            </w:tcBorders>
            <w:shd w:val="clear" w:color="auto" w:fill="auto"/>
            <w:noWrap/>
            <w:vAlign w:val="center"/>
          </w:tcPr>
          <w:p w14:paraId="2384AC77">
            <w:pPr>
              <w:keepNext/>
              <w:keepLines/>
              <w:pageBreakBefore w:val="0"/>
              <w:widowControl/>
              <w:suppressLineNumbers w:val="0"/>
              <w:kinsoku/>
              <w:wordWrap/>
              <w:overflowPunct/>
              <w:topLinePunct w:val="0"/>
              <w:autoSpaceDE/>
              <w:autoSpaceDN/>
              <w:bidi w:val="0"/>
              <w:adjustRightInd/>
              <w:snapToGrid/>
              <w:jc w:val="center"/>
              <w:textAlignment w:val="center"/>
              <w:rPr>
                <w:rFonts w:hint="eastAsia" w:ascii="Times New Roman" w:hAnsi="Times New Roman" w:eastAsia="仿宋_GB2312" w:cs="仿宋_GB2312"/>
                <w:i w:val="0"/>
                <w:iCs w:val="0"/>
                <w:color w:val="000000"/>
                <w:kern w:val="0"/>
                <w:sz w:val="18"/>
                <w:szCs w:val="18"/>
                <w:u w:val="none"/>
                <w:lang w:val="en-US" w:eastAsia="zh-CN"/>
              </w:rPr>
            </w:pPr>
            <w:r>
              <w:rPr>
                <w:rFonts w:hint="eastAsia" w:ascii="Times New Roman" w:hAnsi="Times New Roman" w:eastAsia="仿宋_GB2312" w:cs="仿宋_GB2312"/>
                <w:i w:val="0"/>
                <w:iCs w:val="0"/>
                <w:color w:val="000000"/>
                <w:kern w:val="0"/>
                <w:sz w:val="18"/>
                <w:szCs w:val="18"/>
                <w:u w:val="none"/>
                <w:lang w:val="en-US" w:eastAsia="zh-CN"/>
              </w:rPr>
              <w:t>经济成本指标</w:t>
            </w:r>
          </w:p>
        </w:tc>
        <w:tc>
          <w:tcPr>
            <w:tcW w:w="1032" w:type="dxa"/>
            <w:tcBorders>
              <w:top w:val="single" w:color="auto" w:sz="4" w:space="0"/>
              <w:left w:val="single" w:color="auto" w:sz="4" w:space="0"/>
              <w:bottom w:val="single" w:color="auto" w:sz="4" w:space="0"/>
              <w:right w:val="single" w:color="auto" w:sz="4" w:space="0"/>
            </w:tcBorders>
            <w:shd w:val="clear" w:color="auto" w:fill="auto"/>
            <w:vAlign w:val="center"/>
          </w:tcPr>
          <w:p w14:paraId="70078AE3">
            <w:pPr>
              <w:keepNext/>
              <w:keepLines/>
              <w:pageBreakBefore w:val="0"/>
              <w:widowControl/>
              <w:suppressLineNumbers w:val="0"/>
              <w:kinsoku/>
              <w:wordWrap/>
              <w:overflowPunct/>
              <w:topLinePunct w:val="0"/>
              <w:autoSpaceDE/>
              <w:autoSpaceDN/>
              <w:bidi w:val="0"/>
              <w:adjustRightInd/>
              <w:snapToGrid/>
              <w:jc w:val="center"/>
              <w:textAlignment w:val="center"/>
              <w:rPr>
                <w:rFonts w:hint="eastAsia" w:ascii="Times New Roman" w:hAnsi="Times New Roman" w:eastAsia="仿宋_GB2312" w:cs="仿宋_GB2312"/>
                <w:i w:val="0"/>
                <w:iCs w:val="0"/>
                <w:color w:val="000000"/>
                <w:kern w:val="0"/>
                <w:sz w:val="18"/>
                <w:szCs w:val="18"/>
                <w:u w:val="none"/>
                <w:lang w:val="en-US" w:eastAsia="zh-CN"/>
              </w:rPr>
            </w:pPr>
            <w:r>
              <w:rPr>
                <w:rFonts w:hint="eastAsia" w:ascii="Times New Roman" w:hAnsi="Times New Roman" w:eastAsia="仿宋_GB2312" w:cs="仿宋_GB2312"/>
                <w:i w:val="0"/>
                <w:iCs w:val="0"/>
                <w:color w:val="000000"/>
                <w:kern w:val="0"/>
                <w:sz w:val="18"/>
                <w:szCs w:val="18"/>
                <w:u w:val="none"/>
                <w:lang w:val="en-US" w:eastAsia="zh-CN"/>
              </w:rPr>
              <w:t>发放补助标准</w:t>
            </w:r>
          </w:p>
        </w:tc>
        <w:tc>
          <w:tcPr>
            <w:tcW w:w="1140" w:type="dxa"/>
            <w:tcBorders>
              <w:top w:val="single" w:color="auto" w:sz="4" w:space="0"/>
              <w:left w:val="single" w:color="auto" w:sz="4" w:space="0"/>
              <w:bottom w:val="single" w:color="auto" w:sz="4" w:space="0"/>
              <w:right w:val="single" w:color="auto" w:sz="4" w:space="0"/>
            </w:tcBorders>
            <w:shd w:val="clear" w:color="auto" w:fill="auto"/>
            <w:vAlign w:val="center"/>
          </w:tcPr>
          <w:p w14:paraId="7AB2E336">
            <w:pPr>
              <w:keepNext/>
              <w:keepLines/>
              <w:pageBreakBefore w:val="0"/>
              <w:widowControl/>
              <w:suppressLineNumbers w:val="0"/>
              <w:kinsoku/>
              <w:wordWrap/>
              <w:overflowPunct/>
              <w:topLinePunct w:val="0"/>
              <w:autoSpaceDE/>
              <w:autoSpaceDN/>
              <w:bidi w:val="0"/>
              <w:adjustRightInd/>
              <w:snapToGrid/>
              <w:jc w:val="center"/>
              <w:textAlignment w:val="center"/>
              <w:rPr>
                <w:rFonts w:hint="eastAsia" w:ascii="Times New Roman" w:hAnsi="Times New Roman" w:eastAsia="仿宋_GB2312" w:cs="仿宋_GB2312"/>
                <w:i w:val="0"/>
                <w:iCs w:val="0"/>
                <w:color w:val="000000"/>
                <w:kern w:val="0"/>
                <w:sz w:val="18"/>
                <w:szCs w:val="18"/>
                <w:u w:val="none"/>
                <w:lang w:val="en-US" w:eastAsia="zh-CN"/>
              </w:rPr>
            </w:pPr>
            <w:r>
              <w:rPr>
                <w:rFonts w:hint="eastAsia" w:ascii="Times New Roman" w:hAnsi="Times New Roman" w:eastAsia="仿宋_GB2312" w:cs="仿宋_GB2312"/>
                <w:i w:val="0"/>
                <w:iCs w:val="0"/>
                <w:color w:val="000000"/>
                <w:kern w:val="0"/>
                <w:sz w:val="18"/>
                <w:szCs w:val="18"/>
                <w:u w:val="none"/>
                <w:lang w:val="en-US" w:eastAsia="zh-CN"/>
              </w:rPr>
              <w:t>=3万元/个</w:t>
            </w:r>
          </w:p>
        </w:tc>
        <w:tc>
          <w:tcPr>
            <w:tcW w:w="1164" w:type="dxa"/>
            <w:tcBorders>
              <w:top w:val="single" w:color="auto" w:sz="4" w:space="0"/>
              <w:left w:val="single" w:color="auto" w:sz="4" w:space="0"/>
              <w:bottom w:val="nil"/>
              <w:right w:val="single" w:color="auto" w:sz="4" w:space="0"/>
            </w:tcBorders>
            <w:shd w:val="clear" w:color="auto" w:fill="auto"/>
            <w:vAlign w:val="center"/>
          </w:tcPr>
          <w:p w14:paraId="315E56DC">
            <w:pPr>
              <w:keepNext/>
              <w:keepLines/>
              <w:pageBreakBefore w:val="0"/>
              <w:widowControl/>
              <w:suppressLineNumbers w:val="0"/>
              <w:kinsoku/>
              <w:wordWrap/>
              <w:overflowPunct/>
              <w:topLinePunct w:val="0"/>
              <w:autoSpaceDE/>
              <w:autoSpaceDN/>
              <w:bidi w:val="0"/>
              <w:adjustRightInd/>
              <w:snapToGrid/>
              <w:jc w:val="center"/>
              <w:textAlignment w:val="center"/>
              <w:rPr>
                <w:rFonts w:hint="eastAsia" w:ascii="Times New Roman" w:hAnsi="Times New Roman" w:eastAsia="仿宋_GB2312" w:cs="仿宋_GB2312"/>
                <w:i w:val="0"/>
                <w:iCs w:val="0"/>
                <w:color w:val="000000"/>
                <w:kern w:val="0"/>
                <w:sz w:val="18"/>
                <w:szCs w:val="18"/>
                <w:u w:val="none"/>
                <w:lang w:val="en-US" w:eastAsia="zh-CN"/>
              </w:rPr>
            </w:pPr>
            <w:r>
              <w:rPr>
                <w:rFonts w:hint="eastAsia" w:ascii="Times New Roman" w:hAnsi="Times New Roman" w:eastAsia="仿宋_GB2312" w:cs="仿宋_GB2312"/>
                <w:i w:val="0"/>
                <w:iCs w:val="0"/>
                <w:color w:val="000000"/>
                <w:kern w:val="0"/>
                <w:sz w:val="18"/>
                <w:szCs w:val="18"/>
                <w:u w:val="none"/>
                <w:lang w:val="en-US" w:eastAsia="zh-CN"/>
              </w:rPr>
              <w:t>计划标准</w:t>
            </w:r>
          </w:p>
        </w:tc>
        <w:tc>
          <w:tcPr>
            <w:tcW w:w="924" w:type="dxa"/>
            <w:tcBorders>
              <w:top w:val="single" w:color="auto" w:sz="4" w:space="0"/>
              <w:left w:val="single" w:color="auto" w:sz="4" w:space="0"/>
              <w:bottom w:val="single" w:color="auto" w:sz="4" w:space="0"/>
              <w:right w:val="single" w:color="auto" w:sz="4" w:space="0"/>
            </w:tcBorders>
            <w:shd w:val="clear" w:color="auto" w:fill="auto"/>
            <w:vAlign w:val="center"/>
          </w:tcPr>
          <w:p w14:paraId="790AAC64">
            <w:pPr>
              <w:keepNext/>
              <w:keepLines/>
              <w:pageBreakBefore w:val="0"/>
              <w:widowControl/>
              <w:suppressLineNumbers w:val="0"/>
              <w:kinsoku/>
              <w:wordWrap/>
              <w:overflowPunct/>
              <w:topLinePunct w:val="0"/>
              <w:autoSpaceDE/>
              <w:autoSpaceDN/>
              <w:bidi w:val="0"/>
              <w:adjustRightInd/>
              <w:snapToGrid/>
              <w:jc w:val="center"/>
              <w:textAlignment w:val="center"/>
              <w:rPr>
                <w:rFonts w:hint="eastAsia" w:ascii="Times New Roman" w:hAnsi="Times New Roman" w:eastAsia="仿宋_GB2312" w:cs="仿宋_GB2312"/>
                <w:i w:val="0"/>
                <w:iCs w:val="0"/>
                <w:color w:val="000000"/>
                <w:kern w:val="0"/>
                <w:sz w:val="18"/>
                <w:szCs w:val="18"/>
                <w:u w:val="none"/>
                <w:lang w:val="en-US" w:eastAsia="zh-CN"/>
              </w:rPr>
            </w:pPr>
            <w:r>
              <w:rPr>
                <w:rFonts w:hint="eastAsia" w:ascii="Times New Roman" w:hAnsi="Times New Roman" w:eastAsia="仿宋_GB2312" w:cs="仿宋_GB2312"/>
                <w:i w:val="0"/>
                <w:iCs w:val="0"/>
                <w:color w:val="000000"/>
                <w:kern w:val="0"/>
                <w:sz w:val="18"/>
                <w:szCs w:val="18"/>
                <w:u w:val="none"/>
                <w:lang w:val="en-US" w:eastAsia="zh-CN"/>
              </w:rPr>
              <w:t>-</w:t>
            </w:r>
          </w:p>
        </w:tc>
        <w:tc>
          <w:tcPr>
            <w:tcW w:w="837" w:type="dxa"/>
            <w:tcBorders>
              <w:top w:val="single" w:color="auto" w:sz="4" w:space="0"/>
              <w:left w:val="single" w:color="auto" w:sz="4" w:space="0"/>
              <w:bottom w:val="single" w:color="auto" w:sz="4" w:space="0"/>
              <w:right w:val="single" w:color="auto" w:sz="4" w:space="0"/>
            </w:tcBorders>
            <w:shd w:val="clear" w:color="auto" w:fill="auto"/>
            <w:vAlign w:val="center"/>
          </w:tcPr>
          <w:p w14:paraId="4FFD67DC">
            <w:pPr>
              <w:keepNext/>
              <w:keepLines/>
              <w:pageBreakBefore w:val="0"/>
              <w:widowControl/>
              <w:suppressLineNumbers w:val="0"/>
              <w:kinsoku/>
              <w:wordWrap/>
              <w:overflowPunct/>
              <w:topLinePunct w:val="0"/>
              <w:autoSpaceDE/>
              <w:autoSpaceDN/>
              <w:bidi w:val="0"/>
              <w:adjustRightInd/>
              <w:snapToGrid/>
              <w:jc w:val="center"/>
              <w:textAlignment w:val="center"/>
              <w:rPr>
                <w:rFonts w:hint="eastAsia" w:ascii="Times New Roman" w:hAnsi="Times New Roman" w:eastAsia="仿宋_GB2312" w:cs="仿宋_GB2312"/>
                <w:i w:val="0"/>
                <w:iCs w:val="0"/>
                <w:color w:val="000000"/>
                <w:kern w:val="0"/>
                <w:sz w:val="18"/>
                <w:szCs w:val="18"/>
                <w:u w:val="none"/>
                <w:lang w:val="en-US" w:eastAsia="zh-CN"/>
              </w:rPr>
            </w:pPr>
            <w:r>
              <w:rPr>
                <w:rFonts w:hint="eastAsia" w:ascii="Times New Roman" w:hAnsi="Times New Roman" w:eastAsia="仿宋_GB2312" w:cs="仿宋_GB2312"/>
                <w:i w:val="0"/>
                <w:iCs w:val="0"/>
                <w:color w:val="000000"/>
                <w:kern w:val="0"/>
                <w:sz w:val="18"/>
                <w:szCs w:val="18"/>
                <w:u w:val="none"/>
                <w:lang w:val="en-US" w:eastAsia="zh-CN"/>
              </w:rPr>
              <w:t>20</w:t>
            </w:r>
          </w:p>
        </w:tc>
        <w:tc>
          <w:tcPr>
            <w:tcW w:w="882" w:type="dxa"/>
            <w:tcBorders>
              <w:top w:val="single" w:color="auto" w:sz="4" w:space="0"/>
              <w:left w:val="single" w:color="auto" w:sz="4" w:space="0"/>
              <w:bottom w:val="nil"/>
              <w:right w:val="single" w:color="auto" w:sz="4" w:space="0"/>
            </w:tcBorders>
            <w:shd w:val="clear" w:color="auto" w:fill="auto"/>
            <w:vAlign w:val="center"/>
          </w:tcPr>
          <w:p w14:paraId="798C296C">
            <w:pPr>
              <w:keepNext/>
              <w:keepLines/>
              <w:pageBreakBefore w:val="0"/>
              <w:widowControl/>
              <w:suppressLineNumbers w:val="0"/>
              <w:kinsoku/>
              <w:wordWrap/>
              <w:overflowPunct/>
              <w:topLinePunct w:val="0"/>
              <w:autoSpaceDE/>
              <w:autoSpaceDN/>
              <w:bidi w:val="0"/>
              <w:adjustRightInd/>
              <w:snapToGrid/>
              <w:jc w:val="center"/>
              <w:textAlignment w:val="center"/>
              <w:rPr>
                <w:rFonts w:hint="eastAsia" w:ascii="Times New Roman" w:hAnsi="Times New Roman" w:eastAsia="仿宋_GB2312" w:cs="仿宋_GB2312"/>
                <w:i w:val="0"/>
                <w:iCs w:val="0"/>
                <w:color w:val="000000"/>
                <w:kern w:val="0"/>
                <w:sz w:val="18"/>
                <w:szCs w:val="18"/>
                <w:u w:val="none"/>
                <w:lang w:val="en-US" w:eastAsia="zh-CN"/>
              </w:rPr>
            </w:pPr>
            <w:r>
              <w:rPr>
                <w:rFonts w:hint="eastAsia" w:ascii="Times New Roman" w:hAnsi="Times New Roman" w:eastAsia="仿宋_GB2312" w:cs="仿宋_GB2312"/>
                <w:i w:val="0"/>
                <w:iCs w:val="0"/>
                <w:color w:val="000000"/>
                <w:kern w:val="0"/>
                <w:sz w:val="18"/>
                <w:szCs w:val="18"/>
                <w:u w:val="none"/>
                <w:lang w:val="en-US" w:eastAsia="zh-CN"/>
              </w:rPr>
              <w:t>按照正常比例赋分</w:t>
            </w:r>
          </w:p>
        </w:tc>
        <w:tc>
          <w:tcPr>
            <w:tcW w:w="777" w:type="dxa"/>
            <w:tcBorders>
              <w:top w:val="single" w:color="auto" w:sz="4" w:space="0"/>
              <w:left w:val="single" w:color="auto" w:sz="4" w:space="0"/>
              <w:bottom w:val="single" w:color="auto" w:sz="4" w:space="0"/>
              <w:right w:val="single" w:color="auto" w:sz="4" w:space="0"/>
            </w:tcBorders>
            <w:shd w:val="clear" w:color="auto" w:fill="auto"/>
            <w:vAlign w:val="center"/>
          </w:tcPr>
          <w:p w14:paraId="5E63B329">
            <w:pPr>
              <w:keepNext/>
              <w:keepLines/>
              <w:pageBreakBefore w:val="0"/>
              <w:widowControl/>
              <w:suppressLineNumbers w:val="0"/>
              <w:kinsoku/>
              <w:wordWrap/>
              <w:overflowPunct/>
              <w:topLinePunct w:val="0"/>
              <w:autoSpaceDE/>
              <w:autoSpaceDN/>
              <w:bidi w:val="0"/>
              <w:adjustRightInd/>
              <w:snapToGrid/>
              <w:jc w:val="center"/>
              <w:textAlignment w:val="center"/>
              <w:rPr>
                <w:rFonts w:hint="eastAsia" w:ascii="Times New Roman" w:hAnsi="Times New Roman" w:eastAsia="仿宋_GB2312" w:cs="仿宋_GB2312"/>
                <w:i w:val="0"/>
                <w:iCs w:val="0"/>
                <w:color w:val="000000"/>
                <w:kern w:val="0"/>
                <w:sz w:val="18"/>
                <w:szCs w:val="18"/>
                <w:u w:val="none"/>
                <w:lang w:val="en-US" w:eastAsia="zh-CN"/>
              </w:rPr>
            </w:pPr>
            <w:r>
              <w:rPr>
                <w:rFonts w:hint="eastAsia" w:ascii="Times New Roman" w:hAnsi="Times New Roman" w:eastAsia="仿宋_GB2312" w:cs="仿宋_GB2312"/>
                <w:i w:val="0"/>
                <w:iCs w:val="0"/>
                <w:color w:val="000000"/>
                <w:kern w:val="0"/>
                <w:sz w:val="18"/>
                <w:szCs w:val="18"/>
                <w:u w:val="none"/>
                <w:lang w:val="en-US" w:eastAsia="zh-CN"/>
              </w:rPr>
              <w:t>原始凭证</w:t>
            </w:r>
          </w:p>
        </w:tc>
        <w:tc>
          <w:tcPr>
            <w:tcW w:w="1032" w:type="dxa"/>
            <w:tcBorders>
              <w:top w:val="single" w:color="auto" w:sz="4" w:space="0"/>
              <w:left w:val="single" w:color="auto" w:sz="4" w:space="0"/>
              <w:bottom w:val="single" w:color="auto" w:sz="4" w:space="0"/>
              <w:right w:val="single" w:color="auto" w:sz="4" w:space="0"/>
            </w:tcBorders>
            <w:shd w:val="clear" w:color="auto" w:fill="auto"/>
            <w:vAlign w:val="center"/>
          </w:tcPr>
          <w:p w14:paraId="07ED1B22">
            <w:pPr>
              <w:keepNext/>
              <w:keepLines/>
              <w:pageBreakBefore w:val="0"/>
              <w:widowControl/>
              <w:suppressLineNumbers w:val="0"/>
              <w:kinsoku/>
              <w:wordWrap/>
              <w:overflowPunct/>
              <w:topLinePunct w:val="0"/>
              <w:autoSpaceDE/>
              <w:autoSpaceDN/>
              <w:bidi w:val="0"/>
              <w:adjustRightInd/>
              <w:snapToGrid/>
              <w:jc w:val="center"/>
              <w:textAlignment w:val="center"/>
              <w:rPr>
                <w:rFonts w:hint="eastAsia" w:ascii="Times New Roman" w:hAnsi="Times New Roman" w:eastAsia="仿宋_GB2312" w:cs="仿宋_GB2312"/>
                <w:i w:val="0"/>
                <w:iCs w:val="0"/>
                <w:color w:val="000000"/>
                <w:kern w:val="0"/>
                <w:sz w:val="18"/>
                <w:szCs w:val="18"/>
                <w:u w:val="none"/>
                <w:lang w:val="en-US" w:eastAsia="zh-CN"/>
              </w:rPr>
            </w:pPr>
            <w:r>
              <w:rPr>
                <w:rFonts w:hint="eastAsia" w:ascii="Times New Roman" w:hAnsi="Times New Roman" w:eastAsia="仿宋_GB2312" w:cs="仿宋_GB2312"/>
                <w:i w:val="0"/>
                <w:iCs w:val="0"/>
                <w:color w:val="000000"/>
                <w:kern w:val="0"/>
                <w:sz w:val="18"/>
                <w:szCs w:val="18"/>
                <w:u w:val="none"/>
                <w:lang w:val="en-US" w:eastAsia="zh-CN"/>
              </w:rPr>
              <w:t>=3万元/个</w:t>
            </w:r>
          </w:p>
        </w:tc>
        <w:tc>
          <w:tcPr>
            <w:tcW w:w="830" w:type="dxa"/>
            <w:tcBorders>
              <w:top w:val="single" w:color="auto" w:sz="4" w:space="0"/>
              <w:left w:val="single" w:color="auto" w:sz="4" w:space="0"/>
              <w:bottom w:val="single" w:color="auto" w:sz="4" w:space="0"/>
              <w:right w:val="single" w:color="auto" w:sz="4" w:space="0"/>
            </w:tcBorders>
            <w:shd w:val="clear" w:color="auto" w:fill="auto"/>
            <w:vAlign w:val="center"/>
          </w:tcPr>
          <w:p w14:paraId="7D07E8BB">
            <w:pPr>
              <w:keepNext/>
              <w:keepLines/>
              <w:pageBreakBefore w:val="0"/>
              <w:widowControl/>
              <w:suppressLineNumbers w:val="0"/>
              <w:kinsoku/>
              <w:wordWrap/>
              <w:overflowPunct/>
              <w:topLinePunct w:val="0"/>
              <w:autoSpaceDE/>
              <w:autoSpaceDN/>
              <w:bidi w:val="0"/>
              <w:adjustRightInd/>
              <w:snapToGrid/>
              <w:jc w:val="center"/>
              <w:textAlignment w:val="center"/>
              <w:rPr>
                <w:rFonts w:hint="default" w:ascii="Times New Roman" w:hAnsi="Times New Roman" w:eastAsia="仿宋_GB2312" w:cs="仿宋_GB2312"/>
                <w:i w:val="0"/>
                <w:iCs w:val="0"/>
                <w:color w:val="000000"/>
                <w:kern w:val="0"/>
                <w:sz w:val="18"/>
                <w:szCs w:val="18"/>
                <w:u w:val="none"/>
                <w:lang w:val="en-US" w:eastAsia="zh-CN"/>
              </w:rPr>
            </w:pPr>
            <w:r>
              <w:rPr>
                <w:rFonts w:hint="eastAsia" w:ascii="Times New Roman" w:hAnsi="Times New Roman" w:eastAsia="仿宋_GB2312" w:cs="仿宋_GB2312"/>
                <w:i w:val="0"/>
                <w:iCs w:val="0"/>
                <w:color w:val="000000"/>
                <w:kern w:val="0"/>
                <w:sz w:val="18"/>
                <w:szCs w:val="18"/>
                <w:u w:val="none"/>
                <w:lang w:val="en-US" w:eastAsia="zh-CN"/>
              </w:rPr>
              <w:t>100</w:t>
            </w:r>
            <w:r>
              <w:rPr>
                <w:rFonts w:hint="eastAsia" w:eastAsia="仿宋_GB2312" w:cs="仿宋_GB2312"/>
                <w:i w:val="0"/>
                <w:iCs w:val="0"/>
                <w:color w:val="000000"/>
                <w:kern w:val="0"/>
                <w:sz w:val="18"/>
                <w:szCs w:val="18"/>
                <w:u w:val="none"/>
                <w:lang w:val="en-US" w:eastAsia="zh-CN"/>
              </w:rPr>
              <w:t>%</w:t>
            </w:r>
          </w:p>
        </w:tc>
        <w:tc>
          <w:tcPr>
            <w:tcW w:w="748" w:type="dxa"/>
            <w:tcBorders>
              <w:top w:val="single" w:color="auto" w:sz="4" w:space="0"/>
              <w:left w:val="single" w:color="auto" w:sz="4" w:space="0"/>
              <w:bottom w:val="single" w:color="auto" w:sz="4" w:space="0"/>
              <w:right w:val="single" w:color="auto" w:sz="4" w:space="0"/>
            </w:tcBorders>
            <w:shd w:val="clear" w:color="auto" w:fill="auto"/>
            <w:vAlign w:val="center"/>
          </w:tcPr>
          <w:p w14:paraId="0247D981">
            <w:pPr>
              <w:keepNext/>
              <w:keepLines/>
              <w:pageBreakBefore w:val="0"/>
              <w:widowControl/>
              <w:suppressLineNumbers w:val="0"/>
              <w:kinsoku/>
              <w:wordWrap/>
              <w:overflowPunct/>
              <w:topLinePunct w:val="0"/>
              <w:autoSpaceDE/>
              <w:autoSpaceDN/>
              <w:bidi w:val="0"/>
              <w:adjustRightInd/>
              <w:snapToGrid/>
              <w:jc w:val="center"/>
              <w:textAlignment w:val="center"/>
              <w:rPr>
                <w:rFonts w:hint="eastAsia" w:ascii="Times New Roman" w:hAnsi="Times New Roman" w:eastAsia="仿宋_GB2312" w:cs="仿宋_GB2312"/>
                <w:i w:val="0"/>
                <w:iCs w:val="0"/>
                <w:color w:val="000000"/>
                <w:kern w:val="0"/>
                <w:sz w:val="18"/>
                <w:szCs w:val="18"/>
                <w:u w:val="none"/>
                <w:lang w:val="en-US" w:eastAsia="zh-CN"/>
              </w:rPr>
            </w:pPr>
            <w:r>
              <w:rPr>
                <w:rFonts w:hint="eastAsia" w:ascii="Times New Roman" w:hAnsi="Times New Roman" w:eastAsia="仿宋_GB2312" w:cs="仿宋_GB2312"/>
                <w:i w:val="0"/>
                <w:iCs w:val="0"/>
                <w:color w:val="000000"/>
                <w:kern w:val="0"/>
                <w:sz w:val="18"/>
                <w:szCs w:val="18"/>
                <w:u w:val="none"/>
                <w:lang w:val="en-US" w:eastAsia="zh-CN"/>
              </w:rPr>
              <w:t>20</w:t>
            </w:r>
          </w:p>
        </w:tc>
        <w:tc>
          <w:tcPr>
            <w:tcW w:w="1287" w:type="dxa"/>
            <w:tcBorders>
              <w:top w:val="single" w:color="auto" w:sz="4" w:space="0"/>
              <w:left w:val="single" w:color="auto" w:sz="4" w:space="0"/>
              <w:bottom w:val="single" w:color="auto" w:sz="4" w:space="0"/>
              <w:right w:val="single" w:color="auto" w:sz="4" w:space="0"/>
            </w:tcBorders>
            <w:shd w:val="clear" w:color="auto" w:fill="auto"/>
            <w:vAlign w:val="center"/>
          </w:tcPr>
          <w:p w14:paraId="6D7284CD">
            <w:pPr>
              <w:keepNext/>
              <w:keepLines/>
              <w:pageBreakBefore w:val="0"/>
              <w:widowControl/>
              <w:suppressLineNumbers w:val="0"/>
              <w:kinsoku/>
              <w:wordWrap/>
              <w:overflowPunct/>
              <w:topLinePunct w:val="0"/>
              <w:autoSpaceDE/>
              <w:autoSpaceDN/>
              <w:bidi w:val="0"/>
              <w:adjustRightInd/>
              <w:snapToGrid/>
              <w:jc w:val="center"/>
              <w:textAlignment w:val="center"/>
              <w:rPr>
                <w:rFonts w:hint="eastAsia" w:ascii="Times New Roman" w:hAnsi="Times New Roman" w:eastAsia="仿宋_GB2312" w:cs="仿宋_GB2312"/>
                <w:i w:val="0"/>
                <w:iCs w:val="0"/>
                <w:color w:val="000000"/>
                <w:kern w:val="0"/>
                <w:sz w:val="18"/>
                <w:szCs w:val="18"/>
                <w:u w:val="none"/>
                <w:lang w:val="en-US" w:eastAsia="zh-CN"/>
              </w:rPr>
            </w:pPr>
          </w:p>
        </w:tc>
      </w:tr>
      <w:tr w14:paraId="7E38B1C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917"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1B1FF31C">
            <w:pPr>
              <w:jc w:val="center"/>
              <w:rPr>
                <w:rFonts w:hint="eastAsia" w:ascii="Times New Roman" w:hAnsi="Times New Roman" w:eastAsia="仿宋_GB2312" w:cs="仿宋_GB2312"/>
                <w:i w:val="0"/>
                <w:iCs w:val="0"/>
                <w:color w:val="000000"/>
                <w:sz w:val="18"/>
                <w:szCs w:val="18"/>
                <w:u w:val="none"/>
              </w:rPr>
            </w:pPr>
          </w:p>
        </w:tc>
        <w:tc>
          <w:tcPr>
            <w:tcW w:w="1292"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E36B221">
            <w:pPr>
              <w:keepNext w:val="0"/>
              <w:keepLines w:val="0"/>
              <w:widowControl/>
              <w:suppressLineNumbers w:val="0"/>
              <w:jc w:val="center"/>
              <w:textAlignment w:val="center"/>
              <w:rPr>
                <w:rFonts w:hint="eastAsia" w:ascii="Times New Roman" w:hAnsi="Times New Roman" w:eastAsia="仿宋_GB2312" w:cs="仿宋_GB2312"/>
                <w:i w:val="0"/>
                <w:iCs w:val="0"/>
                <w:color w:val="000000"/>
                <w:sz w:val="18"/>
                <w:szCs w:val="18"/>
                <w:u w:val="none"/>
              </w:rPr>
            </w:pPr>
            <w:r>
              <w:rPr>
                <w:rFonts w:hint="eastAsia" w:ascii="Times New Roman" w:hAnsi="Times New Roman" w:eastAsia="仿宋_GB2312" w:cs="仿宋_GB2312"/>
                <w:i w:val="0"/>
                <w:iCs w:val="0"/>
                <w:color w:val="000000"/>
                <w:kern w:val="0"/>
                <w:sz w:val="18"/>
                <w:szCs w:val="18"/>
                <w:u w:val="none"/>
                <w:lang w:val="en-US" w:eastAsia="zh-CN"/>
              </w:rPr>
              <w:t>效益指标</w:t>
            </w:r>
          </w:p>
        </w:tc>
        <w:tc>
          <w:tcPr>
            <w:tcW w:w="1312" w:type="dxa"/>
            <w:tcBorders>
              <w:top w:val="single" w:color="auto" w:sz="4" w:space="0"/>
              <w:left w:val="single" w:color="auto" w:sz="4" w:space="0"/>
              <w:bottom w:val="single" w:color="auto" w:sz="4" w:space="0"/>
              <w:right w:val="single" w:color="auto" w:sz="4" w:space="0"/>
            </w:tcBorders>
            <w:shd w:val="clear" w:color="auto" w:fill="auto"/>
            <w:vAlign w:val="center"/>
          </w:tcPr>
          <w:p w14:paraId="3DC82E2C">
            <w:pPr>
              <w:keepNext w:val="0"/>
              <w:keepLines w:val="0"/>
              <w:widowControl/>
              <w:suppressLineNumbers w:val="0"/>
              <w:jc w:val="center"/>
              <w:textAlignment w:val="center"/>
              <w:rPr>
                <w:rFonts w:hint="eastAsia" w:ascii="Times New Roman" w:hAnsi="Times New Roman" w:eastAsia="仿宋_GB2312" w:cs="仿宋_GB2312"/>
                <w:i w:val="0"/>
                <w:iCs w:val="0"/>
                <w:color w:val="000000"/>
                <w:kern w:val="0"/>
                <w:sz w:val="18"/>
                <w:szCs w:val="18"/>
                <w:u w:val="none"/>
                <w:lang w:val="en-US" w:eastAsia="zh-CN"/>
              </w:rPr>
            </w:pPr>
            <w:r>
              <w:rPr>
                <w:rFonts w:hint="eastAsia" w:ascii="Times New Roman" w:hAnsi="Times New Roman" w:eastAsia="仿宋_GB2312" w:cs="仿宋_GB2312"/>
                <w:i w:val="0"/>
                <w:iCs w:val="0"/>
                <w:color w:val="000000"/>
                <w:kern w:val="0"/>
                <w:sz w:val="18"/>
                <w:szCs w:val="18"/>
                <w:u w:val="none"/>
                <w:lang w:val="en-US" w:eastAsia="zh-CN"/>
              </w:rPr>
              <w:t>经济效益指标</w:t>
            </w:r>
          </w:p>
        </w:tc>
        <w:tc>
          <w:tcPr>
            <w:tcW w:w="1032" w:type="dxa"/>
            <w:tcBorders>
              <w:top w:val="single" w:color="auto" w:sz="4" w:space="0"/>
              <w:left w:val="single" w:color="auto" w:sz="4" w:space="0"/>
              <w:bottom w:val="single" w:color="auto" w:sz="4" w:space="0"/>
              <w:right w:val="single" w:color="auto" w:sz="4" w:space="0"/>
            </w:tcBorders>
            <w:shd w:val="clear" w:color="auto" w:fill="auto"/>
            <w:vAlign w:val="center"/>
          </w:tcPr>
          <w:p w14:paraId="66193761">
            <w:pPr>
              <w:keepNext w:val="0"/>
              <w:keepLines w:val="0"/>
              <w:widowControl/>
              <w:suppressLineNumbers w:val="0"/>
              <w:jc w:val="center"/>
              <w:textAlignment w:val="center"/>
              <w:rPr>
                <w:rFonts w:hint="eastAsia" w:ascii="Times New Roman" w:hAnsi="Times New Roman" w:eastAsia="仿宋_GB2312" w:cs="仿宋_GB2312"/>
                <w:i w:val="0"/>
                <w:iCs w:val="0"/>
                <w:color w:val="000000"/>
                <w:kern w:val="0"/>
                <w:sz w:val="18"/>
                <w:szCs w:val="18"/>
                <w:u w:val="none"/>
                <w:lang w:val="en-US" w:eastAsia="zh-CN"/>
              </w:rPr>
            </w:pPr>
          </w:p>
        </w:tc>
        <w:tc>
          <w:tcPr>
            <w:tcW w:w="1140" w:type="dxa"/>
            <w:tcBorders>
              <w:top w:val="single" w:color="auto" w:sz="4" w:space="0"/>
              <w:left w:val="single" w:color="auto" w:sz="4" w:space="0"/>
              <w:bottom w:val="single" w:color="auto" w:sz="4" w:space="0"/>
              <w:right w:val="single" w:color="auto" w:sz="4" w:space="0"/>
            </w:tcBorders>
            <w:shd w:val="clear" w:color="auto" w:fill="auto"/>
            <w:vAlign w:val="center"/>
          </w:tcPr>
          <w:p w14:paraId="4867BD4C">
            <w:pPr>
              <w:keepNext w:val="0"/>
              <w:keepLines w:val="0"/>
              <w:widowControl/>
              <w:suppressLineNumbers w:val="0"/>
              <w:jc w:val="center"/>
              <w:textAlignment w:val="center"/>
              <w:rPr>
                <w:rFonts w:hint="eastAsia" w:ascii="Times New Roman" w:hAnsi="Times New Roman" w:eastAsia="仿宋_GB2312" w:cs="仿宋_GB2312"/>
                <w:i w:val="0"/>
                <w:iCs w:val="0"/>
                <w:color w:val="000000"/>
                <w:kern w:val="0"/>
                <w:sz w:val="18"/>
                <w:szCs w:val="18"/>
                <w:u w:val="none"/>
                <w:lang w:val="en-US" w:eastAsia="zh-CN"/>
              </w:rPr>
            </w:pPr>
          </w:p>
        </w:tc>
        <w:tc>
          <w:tcPr>
            <w:tcW w:w="1164" w:type="dxa"/>
            <w:tcBorders>
              <w:top w:val="single" w:color="auto" w:sz="4" w:space="0"/>
              <w:left w:val="single" w:color="auto" w:sz="4" w:space="0"/>
              <w:bottom w:val="single" w:color="auto" w:sz="4" w:space="0"/>
              <w:right w:val="single" w:color="auto" w:sz="4" w:space="0"/>
            </w:tcBorders>
            <w:shd w:val="clear" w:color="auto" w:fill="auto"/>
            <w:vAlign w:val="center"/>
          </w:tcPr>
          <w:p w14:paraId="45D8E81C">
            <w:pPr>
              <w:keepNext w:val="0"/>
              <w:keepLines w:val="0"/>
              <w:widowControl/>
              <w:suppressLineNumbers w:val="0"/>
              <w:jc w:val="center"/>
              <w:textAlignment w:val="center"/>
              <w:rPr>
                <w:rFonts w:hint="eastAsia" w:ascii="Times New Roman" w:hAnsi="Times New Roman" w:eastAsia="仿宋_GB2312" w:cs="仿宋_GB2312"/>
                <w:i w:val="0"/>
                <w:iCs w:val="0"/>
                <w:color w:val="000000"/>
                <w:kern w:val="0"/>
                <w:sz w:val="18"/>
                <w:szCs w:val="18"/>
                <w:u w:val="none"/>
                <w:lang w:val="en-US" w:eastAsia="zh-CN"/>
              </w:rPr>
            </w:pPr>
          </w:p>
        </w:tc>
        <w:tc>
          <w:tcPr>
            <w:tcW w:w="924" w:type="dxa"/>
            <w:tcBorders>
              <w:top w:val="single" w:color="auto" w:sz="4" w:space="0"/>
              <w:left w:val="single" w:color="auto" w:sz="4" w:space="0"/>
              <w:bottom w:val="single" w:color="auto" w:sz="4" w:space="0"/>
              <w:right w:val="single" w:color="auto" w:sz="4" w:space="0"/>
            </w:tcBorders>
            <w:shd w:val="clear" w:color="auto" w:fill="auto"/>
            <w:vAlign w:val="center"/>
          </w:tcPr>
          <w:p w14:paraId="2643B91A">
            <w:pPr>
              <w:keepNext w:val="0"/>
              <w:keepLines w:val="0"/>
              <w:widowControl/>
              <w:suppressLineNumbers w:val="0"/>
              <w:jc w:val="center"/>
              <w:textAlignment w:val="center"/>
              <w:rPr>
                <w:rFonts w:hint="eastAsia" w:ascii="Times New Roman" w:hAnsi="Times New Roman" w:eastAsia="仿宋_GB2312" w:cs="仿宋_GB2312"/>
                <w:i w:val="0"/>
                <w:iCs w:val="0"/>
                <w:color w:val="000000"/>
                <w:kern w:val="0"/>
                <w:sz w:val="18"/>
                <w:szCs w:val="18"/>
                <w:u w:val="none"/>
                <w:lang w:val="en-US" w:eastAsia="zh-CN"/>
              </w:rPr>
            </w:pPr>
          </w:p>
        </w:tc>
        <w:tc>
          <w:tcPr>
            <w:tcW w:w="837" w:type="dxa"/>
            <w:tcBorders>
              <w:top w:val="single" w:color="auto" w:sz="4" w:space="0"/>
              <w:left w:val="single" w:color="auto" w:sz="4" w:space="0"/>
              <w:bottom w:val="single" w:color="auto" w:sz="4" w:space="0"/>
              <w:right w:val="single" w:color="auto" w:sz="4" w:space="0"/>
            </w:tcBorders>
            <w:shd w:val="clear" w:color="auto" w:fill="auto"/>
            <w:vAlign w:val="center"/>
          </w:tcPr>
          <w:p w14:paraId="17470E91">
            <w:pPr>
              <w:keepNext w:val="0"/>
              <w:keepLines w:val="0"/>
              <w:widowControl/>
              <w:suppressLineNumbers w:val="0"/>
              <w:jc w:val="center"/>
              <w:textAlignment w:val="center"/>
              <w:rPr>
                <w:rFonts w:hint="eastAsia" w:ascii="Times New Roman" w:hAnsi="Times New Roman" w:eastAsia="仿宋_GB2312" w:cs="仿宋_GB2312"/>
                <w:i w:val="0"/>
                <w:iCs w:val="0"/>
                <w:color w:val="000000"/>
                <w:kern w:val="0"/>
                <w:sz w:val="18"/>
                <w:szCs w:val="18"/>
                <w:u w:val="none"/>
                <w:lang w:val="en-US" w:eastAsia="zh-CN"/>
              </w:rPr>
            </w:pPr>
          </w:p>
        </w:tc>
        <w:tc>
          <w:tcPr>
            <w:tcW w:w="882" w:type="dxa"/>
            <w:tcBorders>
              <w:top w:val="single" w:color="auto" w:sz="4" w:space="0"/>
              <w:left w:val="single" w:color="auto" w:sz="4" w:space="0"/>
              <w:bottom w:val="single" w:color="auto" w:sz="4" w:space="0"/>
              <w:right w:val="single" w:color="auto" w:sz="4" w:space="0"/>
            </w:tcBorders>
            <w:shd w:val="clear" w:color="auto" w:fill="auto"/>
            <w:vAlign w:val="center"/>
          </w:tcPr>
          <w:p w14:paraId="542ED140">
            <w:pPr>
              <w:keepNext w:val="0"/>
              <w:keepLines w:val="0"/>
              <w:widowControl/>
              <w:suppressLineNumbers w:val="0"/>
              <w:jc w:val="center"/>
              <w:textAlignment w:val="center"/>
              <w:rPr>
                <w:rFonts w:hint="eastAsia" w:ascii="Times New Roman" w:hAnsi="Times New Roman" w:eastAsia="仿宋_GB2312" w:cs="仿宋_GB2312"/>
                <w:i w:val="0"/>
                <w:iCs w:val="0"/>
                <w:color w:val="000000"/>
                <w:kern w:val="0"/>
                <w:sz w:val="18"/>
                <w:szCs w:val="18"/>
                <w:u w:val="none"/>
                <w:lang w:val="en-US" w:eastAsia="zh-CN"/>
              </w:rPr>
            </w:pPr>
          </w:p>
        </w:tc>
        <w:tc>
          <w:tcPr>
            <w:tcW w:w="777" w:type="dxa"/>
            <w:tcBorders>
              <w:top w:val="single" w:color="auto" w:sz="4" w:space="0"/>
              <w:left w:val="single" w:color="auto" w:sz="4" w:space="0"/>
              <w:bottom w:val="single" w:color="auto" w:sz="4" w:space="0"/>
              <w:right w:val="single" w:color="auto" w:sz="4" w:space="0"/>
            </w:tcBorders>
            <w:shd w:val="clear" w:color="auto" w:fill="auto"/>
            <w:vAlign w:val="center"/>
          </w:tcPr>
          <w:p w14:paraId="7AC93EB0">
            <w:pPr>
              <w:keepNext w:val="0"/>
              <w:keepLines w:val="0"/>
              <w:widowControl/>
              <w:suppressLineNumbers w:val="0"/>
              <w:jc w:val="center"/>
              <w:textAlignment w:val="center"/>
              <w:rPr>
                <w:rFonts w:hint="eastAsia" w:ascii="Times New Roman" w:hAnsi="Times New Roman" w:eastAsia="仿宋_GB2312" w:cs="仿宋_GB2312"/>
                <w:i w:val="0"/>
                <w:iCs w:val="0"/>
                <w:color w:val="000000"/>
                <w:kern w:val="0"/>
                <w:sz w:val="18"/>
                <w:szCs w:val="18"/>
                <w:u w:val="none"/>
                <w:lang w:val="en-US" w:eastAsia="zh-CN"/>
              </w:rPr>
            </w:pPr>
          </w:p>
        </w:tc>
        <w:tc>
          <w:tcPr>
            <w:tcW w:w="1032" w:type="dxa"/>
            <w:tcBorders>
              <w:top w:val="single" w:color="auto" w:sz="4" w:space="0"/>
              <w:left w:val="single" w:color="auto" w:sz="4" w:space="0"/>
              <w:bottom w:val="single" w:color="auto" w:sz="4" w:space="0"/>
              <w:right w:val="single" w:color="auto" w:sz="4" w:space="0"/>
            </w:tcBorders>
            <w:shd w:val="clear" w:color="auto" w:fill="auto"/>
            <w:vAlign w:val="center"/>
          </w:tcPr>
          <w:p w14:paraId="57753102">
            <w:pPr>
              <w:keepNext w:val="0"/>
              <w:keepLines w:val="0"/>
              <w:widowControl/>
              <w:suppressLineNumbers w:val="0"/>
              <w:jc w:val="center"/>
              <w:textAlignment w:val="center"/>
              <w:rPr>
                <w:rFonts w:hint="eastAsia" w:ascii="Times New Roman" w:hAnsi="Times New Roman" w:eastAsia="仿宋_GB2312" w:cs="仿宋_GB2312"/>
                <w:i w:val="0"/>
                <w:iCs w:val="0"/>
                <w:color w:val="000000"/>
                <w:kern w:val="0"/>
                <w:sz w:val="18"/>
                <w:szCs w:val="18"/>
                <w:u w:val="none"/>
                <w:lang w:val="en-US" w:eastAsia="zh-CN"/>
              </w:rPr>
            </w:pPr>
          </w:p>
        </w:tc>
        <w:tc>
          <w:tcPr>
            <w:tcW w:w="830" w:type="dxa"/>
            <w:tcBorders>
              <w:top w:val="single" w:color="auto" w:sz="4" w:space="0"/>
              <w:left w:val="single" w:color="auto" w:sz="4" w:space="0"/>
              <w:bottom w:val="single" w:color="auto" w:sz="4" w:space="0"/>
              <w:right w:val="single" w:color="auto" w:sz="4" w:space="0"/>
            </w:tcBorders>
            <w:shd w:val="clear" w:color="auto" w:fill="auto"/>
            <w:vAlign w:val="center"/>
          </w:tcPr>
          <w:p w14:paraId="15E8078A">
            <w:pPr>
              <w:keepNext w:val="0"/>
              <w:keepLines w:val="0"/>
              <w:widowControl/>
              <w:suppressLineNumbers w:val="0"/>
              <w:jc w:val="center"/>
              <w:textAlignment w:val="center"/>
              <w:rPr>
                <w:rFonts w:hint="eastAsia" w:ascii="Times New Roman" w:hAnsi="Times New Roman" w:eastAsia="仿宋_GB2312" w:cs="仿宋_GB2312"/>
                <w:i w:val="0"/>
                <w:iCs w:val="0"/>
                <w:color w:val="000000"/>
                <w:kern w:val="0"/>
                <w:sz w:val="18"/>
                <w:szCs w:val="18"/>
                <w:u w:val="none"/>
                <w:lang w:val="en-US" w:eastAsia="zh-CN"/>
              </w:rPr>
            </w:pPr>
          </w:p>
        </w:tc>
        <w:tc>
          <w:tcPr>
            <w:tcW w:w="748" w:type="dxa"/>
            <w:tcBorders>
              <w:top w:val="single" w:color="auto" w:sz="4" w:space="0"/>
              <w:left w:val="single" w:color="auto" w:sz="4" w:space="0"/>
              <w:bottom w:val="single" w:color="auto" w:sz="4" w:space="0"/>
              <w:right w:val="single" w:color="auto" w:sz="4" w:space="0"/>
            </w:tcBorders>
            <w:shd w:val="clear" w:color="auto" w:fill="auto"/>
            <w:vAlign w:val="center"/>
          </w:tcPr>
          <w:p w14:paraId="63563590">
            <w:pPr>
              <w:keepNext w:val="0"/>
              <w:keepLines w:val="0"/>
              <w:widowControl/>
              <w:suppressLineNumbers w:val="0"/>
              <w:jc w:val="center"/>
              <w:textAlignment w:val="center"/>
              <w:rPr>
                <w:rFonts w:hint="eastAsia" w:ascii="Times New Roman" w:hAnsi="Times New Roman" w:eastAsia="仿宋_GB2312" w:cs="仿宋_GB2312"/>
                <w:i w:val="0"/>
                <w:iCs w:val="0"/>
                <w:color w:val="000000"/>
                <w:kern w:val="0"/>
                <w:sz w:val="18"/>
                <w:szCs w:val="18"/>
                <w:u w:val="none"/>
                <w:lang w:val="en-US" w:eastAsia="zh-CN"/>
              </w:rPr>
            </w:pPr>
          </w:p>
        </w:tc>
        <w:tc>
          <w:tcPr>
            <w:tcW w:w="1287" w:type="dxa"/>
            <w:tcBorders>
              <w:top w:val="single" w:color="auto" w:sz="4" w:space="0"/>
              <w:left w:val="single" w:color="auto" w:sz="4" w:space="0"/>
              <w:bottom w:val="single" w:color="auto" w:sz="4" w:space="0"/>
              <w:right w:val="single" w:color="auto" w:sz="4" w:space="0"/>
            </w:tcBorders>
            <w:shd w:val="clear" w:color="auto" w:fill="auto"/>
            <w:vAlign w:val="center"/>
          </w:tcPr>
          <w:p w14:paraId="082A480D">
            <w:pPr>
              <w:keepNext w:val="0"/>
              <w:keepLines w:val="0"/>
              <w:widowControl/>
              <w:suppressLineNumbers w:val="0"/>
              <w:jc w:val="center"/>
              <w:textAlignment w:val="center"/>
              <w:rPr>
                <w:rFonts w:hint="eastAsia" w:ascii="Times New Roman" w:hAnsi="Times New Roman" w:eastAsia="仿宋_GB2312" w:cs="仿宋_GB2312"/>
                <w:i w:val="0"/>
                <w:iCs w:val="0"/>
                <w:color w:val="000000"/>
                <w:kern w:val="0"/>
                <w:sz w:val="18"/>
                <w:szCs w:val="18"/>
                <w:u w:val="none"/>
                <w:lang w:val="en-US" w:eastAsia="zh-CN"/>
              </w:rPr>
            </w:pPr>
          </w:p>
        </w:tc>
      </w:tr>
      <w:tr w14:paraId="7F288C2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917"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22E4DC6C">
            <w:pPr>
              <w:jc w:val="center"/>
              <w:rPr>
                <w:rFonts w:hint="eastAsia" w:ascii="Times New Roman" w:hAnsi="Times New Roman" w:eastAsia="仿宋_GB2312" w:cs="仿宋_GB2312"/>
                <w:i w:val="0"/>
                <w:iCs w:val="0"/>
                <w:color w:val="000000"/>
                <w:sz w:val="18"/>
                <w:szCs w:val="18"/>
                <w:u w:val="none"/>
              </w:rPr>
            </w:pPr>
          </w:p>
        </w:tc>
        <w:tc>
          <w:tcPr>
            <w:tcW w:w="1292"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17D1D97A">
            <w:pPr>
              <w:jc w:val="center"/>
              <w:rPr>
                <w:rFonts w:hint="eastAsia" w:ascii="Times New Roman" w:hAnsi="Times New Roman" w:eastAsia="仿宋_GB2312" w:cs="仿宋_GB2312"/>
                <w:i w:val="0"/>
                <w:iCs w:val="0"/>
                <w:color w:val="000000"/>
                <w:sz w:val="18"/>
                <w:szCs w:val="18"/>
                <w:u w:val="none"/>
              </w:rPr>
            </w:pPr>
          </w:p>
        </w:tc>
        <w:tc>
          <w:tcPr>
            <w:tcW w:w="1312" w:type="dxa"/>
            <w:tcBorders>
              <w:top w:val="single" w:color="auto" w:sz="4" w:space="0"/>
              <w:left w:val="single" w:color="auto" w:sz="4" w:space="0"/>
              <w:bottom w:val="single" w:color="auto" w:sz="4" w:space="0"/>
              <w:right w:val="single" w:color="auto" w:sz="4" w:space="0"/>
            </w:tcBorders>
            <w:shd w:val="clear" w:color="auto" w:fill="auto"/>
            <w:vAlign w:val="center"/>
          </w:tcPr>
          <w:p w14:paraId="3C0068CD">
            <w:pPr>
              <w:keepNext w:val="0"/>
              <w:keepLines w:val="0"/>
              <w:widowControl/>
              <w:suppressLineNumbers w:val="0"/>
              <w:jc w:val="center"/>
              <w:textAlignment w:val="center"/>
              <w:rPr>
                <w:rFonts w:hint="eastAsia" w:ascii="Times New Roman" w:hAnsi="Times New Roman" w:eastAsia="仿宋_GB2312" w:cs="仿宋_GB2312"/>
                <w:i w:val="0"/>
                <w:iCs w:val="0"/>
                <w:color w:val="000000"/>
                <w:kern w:val="0"/>
                <w:sz w:val="18"/>
                <w:szCs w:val="18"/>
                <w:u w:val="none"/>
                <w:lang w:val="en-US" w:eastAsia="zh-CN"/>
              </w:rPr>
            </w:pPr>
            <w:r>
              <w:rPr>
                <w:rFonts w:hint="eastAsia" w:ascii="Times New Roman" w:hAnsi="Times New Roman" w:eastAsia="仿宋_GB2312" w:cs="仿宋_GB2312"/>
                <w:i w:val="0"/>
                <w:iCs w:val="0"/>
                <w:color w:val="000000"/>
                <w:kern w:val="0"/>
                <w:sz w:val="18"/>
                <w:szCs w:val="18"/>
                <w:u w:val="none"/>
                <w:lang w:val="en-US" w:eastAsia="zh-CN"/>
              </w:rPr>
              <w:t>社会效益指标</w:t>
            </w:r>
          </w:p>
        </w:tc>
        <w:tc>
          <w:tcPr>
            <w:tcW w:w="1032" w:type="dxa"/>
            <w:tcBorders>
              <w:top w:val="single" w:color="auto" w:sz="4" w:space="0"/>
              <w:left w:val="single" w:color="auto" w:sz="4" w:space="0"/>
              <w:bottom w:val="single" w:color="auto" w:sz="4" w:space="0"/>
              <w:right w:val="single" w:color="auto" w:sz="4" w:space="0"/>
            </w:tcBorders>
            <w:shd w:val="clear" w:color="auto" w:fill="auto"/>
            <w:vAlign w:val="center"/>
          </w:tcPr>
          <w:p w14:paraId="3F05D64E">
            <w:pPr>
              <w:keepNext w:val="0"/>
              <w:keepLines w:val="0"/>
              <w:widowControl/>
              <w:suppressLineNumbers w:val="0"/>
              <w:jc w:val="center"/>
              <w:textAlignment w:val="center"/>
              <w:rPr>
                <w:rFonts w:hint="eastAsia" w:ascii="Times New Roman" w:hAnsi="Times New Roman" w:eastAsia="仿宋_GB2312" w:cs="仿宋_GB2312"/>
                <w:i w:val="0"/>
                <w:iCs w:val="0"/>
                <w:color w:val="000000"/>
                <w:kern w:val="0"/>
                <w:sz w:val="18"/>
                <w:szCs w:val="18"/>
                <w:u w:val="none"/>
                <w:lang w:val="en-US" w:eastAsia="zh-CN"/>
              </w:rPr>
            </w:pPr>
            <w:r>
              <w:rPr>
                <w:rFonts w:hint="eastAsia" w:ascii="Times New Roman" w:hAnsi="Times New Roman" w:eastAsia="仿宋_GB2312" w:cs="仿宋_GB2312"/>
                <w:i w:val="0"/>
                <w:iCs w:val="0"/>
                <w:color w:val="000000"/>
                <w:kern w:val="0"/>
                <w:sz w:val="18"/>
                <w:szCs w:val="18"/>
                <w:u w:val="none"/>
                <w:lang w:val="en-US" w:eastAsia="zh-CN"/>
              </w:rPr>
              <w:t>基层治理能力</w:t>
            </w:r>
          </w:p>
        </w:tc>
        <w:tc>
          <w:tcPr>
            <w:tcW w:w="1140" w:type="dxa"/>
            <w:tcBorders>
              <w:top w:val="single" w:color="auto" w:sz="4" w:space="0"/>
              <w:left w:val="single" w:color="auto" w:sz="4" w:space="0"/>
              <w:bottom w:val="single" w:color="auto" w:sz="4" w:space="0"/>
              <w:right w:val="single" w:color="auto" w:sz="4" w:space="0"/>
            </w:tcBorders>
            <w:shd w:val="clear" w:color="auto" w:fill="auto"/>
            <w:vAlign w:val="center"/>
          </w:tcPr>
          <w:p w14:paraId="041F07C9">
            <w:pPr>
              <w:keepNext w:val="0"/>
              <w:keepLines w:val="0"/>
              <w:widowControl/>
              <w:suppressLineNumbers w:val="0"/>
              <w:jc w:val="center"/>
              <w:textAlignment w:val="center"/>
              <w:rPr>
                <w:rFonts w:hint="eastAsia" w:ascii="Times New Roman" w:hAnsi="Times New Roman" w:eastAsia="仿宋_GB2312" w:cs="仿宋_GB2312"/>
                <w:i w:val="0"/>
                <w:iCs w:val="0"/>
                <w:color w:val="000000"/>
                <w:kern w:val="0"/>
                <w:sz w:val="18"/>
                <w:szCs w:val="18"/>
                <w:u w:val="none"/>
                <w:lang w:val="en-US" w:eastAsia="zh-CN"/>
              </w:rPr>
            </w:pPr>
            <w:r>
              <w:rPr>
                <w:rFonts w:hint="eastAsia" w:ascii="Times New Roman" w:hAnsi="Times New Roman" w:eastAsia="仿宋_GB2312" w:cs="仿宋_GB2312"/>
                <w:i w:val="0"/>
                <w:iCs w:val="0"/>
                <w:color w:val="000000"/>
                <w:kern w:val="0"/>
                <w:sz w:val="18"/>
                <w:szCs w:val="18"/>
                <w:u w:val="none"/>
                <w:lang w:val="en-US" w:eastAsia="zh-CN"/>
              </w:rPr>
              <w:t>有效提升</w:t>
            </w:r>
          </w:p>
        </w:tc>
        <w:tc>
          <w:tcPr>
            <w:tcW w:w="1164" w:type="dxa"/>
            <w:tcBorders>
              <w:top w:val="single" w:color="auto" w:sz="4" w:space="0"/>
              <w:left w:val="single" w:color="auto" w:sz="4" w:space="0"/>
              <w:bottom w:val="single" w:color="auto" w:sz="4" w:space="0"/>
              <w:right w:val="single" w:color="auto" w:sz="4" w:space="0"/>
            </w:tcBorders>
            <w:shd w:val="clear" w:color="auto" w:fill="auto"/>
            <w:vAlign w:val="center"/>
          </w:tcPr>
          <w:p w14:paraId="5423B21A">
            <w:pPr>
              <w:keepNext w:val="0"/>
              <w:keepLines w:val="0"/>
              <w:widowControl/>
              <w:suppressLineNumbers w:val="0"/>
              <w:jc w:val="center"/>
              <w:textAlignment w:val="center"/>
              <w:rPr>
                <w:rFonts w:hint="eastAsia" w:ascii="Times New Roman" w:hAnsi="Times New Roman" w:eastAsia="仿宋_GB2312" w:cs="仿宋_GB2312"/>
                <w:i w:val="0"/>
                <w:iCs w:val="0"/>
                <w:color w:val="000000"/>
                <w:kern w:val="0"/>
                <w:sz w:val="18"/>
                <w:szCs w:val="18"/>
                <w:u w:val="none"/>
                <w:lang w:val="en-US" w:eastAsia="zh-CN"/>
              </w:rPr>
            </w:pPr>
            <w:r>
              <w:rPr>
                <w:rFonts w:hint="eastAsia" w:ascii="Times New Roman" w:hAnsi="Times New Roman" w:eastAsia="仿宋_GB2312" w:cs="仿宋_GB2312"/>
                <w:i w:val="0"/>
                <w:iCs w:val="0"/>
                <w:color w:val="000000"/>
                <w:kern w:val="0"/>
                <w:sz w:val="18"/>
                <w:szCs w:val="18"/>
                <w:u w:val="none"/>
                <w:lang w:val="en-US" w:eastAsia="zh-CN"/>
              </w:rPr>
              <w:t>计划标准</w:t>
            </w:r>
          </w:p>
        </w:tc>
        <w:tc>
          <w:tcPr>
            <w:tcW w:w="924" w:type="dxa"/>
            <w:tcBorders>
              <w:top w:val="single" w:color="auto" w:sz="4" w:space="0"/>
              <w:left w:val="single" w:color="auto" w:sz="4" w:space="0"/>
              <w:bottom w:val="single" w:color="auto" w:sz="4" w:space="0"/>
              <w:right w:val="single" w:color="auto" w:sz="4" w:space="0"/>
            </w:tcBorders>
            <w:shd w:val="clear" w:color="auto" w:fill="auto"/>
            <w:vAlign w:val="center"/>
          </w:tcPr>
          <w:p w14:paraId="3ED54D3E">
            <w:pPr>
              <w:keepNext w:val="0"/>
              <w:keepLines w:val="0"/>
              <w:widowControl/>
              <w:suppressLineNumbers w:val="0"/>
              <w:jc w:val="center"/>
              <w:textAlignment w:val="center"/>
              <w:rPr>
                <w:rFonts w:hint="eastAsia" w:ascii="Times New Roman" w:hAnsi="Times New Roman" w:eastAsia="仿宋_GB2312" w:cs="仿宋_GB2312"/>
                <w:i w:val="0"/>
                <w:iCs w:val="0"/>
                <w:color w:val="000000"/>
                <w:kern w:val="0"/>
                <w:sz w:val="18"/>
                <w:szCs w:val="18"/>
                <w:u w:val="none"/>
                <w:lang w:val="en-US" w:eastAsia="zh-CN"/>
              </w:rPr>
            </w:pPr>
            <w:r>
              <w:rPr>
                <w:rFonts w:hint="eastAsia" w:ascii="Times New Roman" w:hAnsi="Times New Roman" w:eastAsia="仿宋_GB2312" w:cs="仿宋_GB2312"/>
                <w:i w:val="0"/>
                <w:iCs w:val="0"/>
                <w:color w:val="000000"/>
                <w:kern w:val="0"/>
                <w:sz w:val="18"/>
                <w:szCs w:val="18"/>
                <w:u w:val="none"/>
                <w:lang w:val="en-US" w:eastAsia="zh-CN"/>
              </w:rPr>
              <w:t>-</w:t>
            </w:r>
          </w:p>
        </w:tc>
        <w:tc>
          <w:tcPr>
            <w:tcW w:w="837" w:type="dxa"/>
            <w:tcBorders>
              <w:top w:val="single" w:color="auto" w:sz="4" w:space="0"/>
              <w:left w:val="single" w:color="auto" w:sz="4" w:space="0"/>
              <w:bottom w:val="single" w:color="auto" w:sz="4" w:space="0"/>
              <w:right w:val="single" w:color="auto" w:sz="4" w:space="0"/>
            </w:tcBorders>
            <w:shd w:val="clear" w:color="auto" w:fill="auto"/>
            <w:vAlign w:val="center"/>
          </w:tcPr>
          <w:p w14:paraId="163AC3F3">
            <w:pPr>
              <w:keepNext w:val="0"/>
              <w:keepLines w:val="0"/>
              <w:widowControl/>
              <w:suppressLineNumbers w:val="0"/>
              <w:jc w:val="center"/>
              <w:textAlignment w:val="center"/>
              <w:rPr>
                <w:rFonts w:hint="eastAsia" w:ascii="Times New Roman" w:hAnsi="Times New Roman" w:eastAsia="仿宋_GB2312" w:cs="仿宋_GB2312"/>
                <w:i w:val="0"/>
                <w:iCs w:val="0"/>
                <w:color w:val="000000"/>
                <w:kern w:val="0"/>
                <w:sz w:val="18"/>
                <w:szCs w:val="18"/>
                <w:u w:val="none"/>
                <w:lang w:val="en-US" w:eastAsia="zh-CN"/>
              </w:rPr>
            </w:pPr>
            <w:r>
              <w:rPr>
                <w:rFonts w:hint="eastAsia" w:ascii="Times New Roman" w:hAnsi="Times New Roman" w:eastAsia="仿宋_GB2312" w:cs="仿宋_GB2312"/>
                <w:i w:val="0"/>
                <w:iCs w:val="0"/>
                <w:color w:val="000000"/>
                <w:kern w:val="0"/>
                <w:sz w:val="18"/>
                <w:szCs w:val="18"/>
                <w:u w:val="none"/>
                <w:lang w:val="en-US" w:eastAsia="zh-CN"/>
              </w:rPr>
              <w:t>20</w:t>
            </w:r>
          </w:p>
        </w:tc>
        <w:tc>
          <w:tcPr>
            <w:tcW w:w="882" w:type="dxa"/>
            <w:tcBorders>
              <w:top w:val="single" w:color="auto" w:sz="4" w:space="0"/>
              <w:left w:val="single" w:color="auto" w:sz="4" w:space="0"/>
              <w:bottom w:val="single" w:color="auto" w:sz="4" w:space="0"/>
              <w:right w:val="single" w:color="auto" w:sz="4" w:space="0"/>
            </w:tcBorders>
            <w:shd w:val="clear" w:color="auto" w:fill="auto"/>
            <w:vAlign w:val="center"/>
          </w:tcPr>
          <w:p w14:paraId="15CBF810">
            <w:pPr>
              <w:keepNext w:val="0"/>
              <w:keepLines w:val="0"/>
              <w:widowControl/>
              <w:suppressLineNumbers w:val="0"/>
              <w:jc w:val="center"/>
              <w:textAlignment w:val="center"/>
              <w:rPr>
                <w:rFonts w:hint="eastAsia" w:ascii="Times New Roman" w:hAnsi="Times New Roman" w:eastAsia="仿宋_GB2312" w:cs="仿宋_GB2312"/>
                <w:i w:val="0"/>
                <w:iCs w:val="0"/>
                <w:color w:val="000000"/>
                <w:kern w:val="0"/>
                <w:sz w:val="18"/>
                <w:szCs w:val="18"/>
                <w:u w:val="none"/>
                <w:lang w:val="en-US" w:eastAsia="zh-CN"/>
              </w:rPr>
            </w:pPr>
            <w:r>
              <w:rPr>
                <w:rFonts w:hint="eastAsia" w:ascii="Times New Roman" w:hAnsi="Times New Roman" w:eastAsia="仿宋_GB2312" w:cs="仿宋_GB2312"/>
                <w:i w:val="0"/>
                <w:iCs w:val="0"/>
                <w:color w:val="000000"/>
                <w:kern w:val="0"/>
                <w:sz w:val="18"/>
                <w:szCs w:val="18"/>
                <w:u w:val="none"/>
                <w:lang w:val="en-US" w:eastAsia="zh-CN"/>
              </w:rPr>
              <w:t>按评判等级赋分</w:t>
            </w:r>
          </w:p>
        </w:tc>
        <w:tc>
          <w:tcPr>
            <w:tcW w:w="777" w:type="dxa"/>
            <w:tcBorders>
              <w:top w:val="single" w:color="auto" w:sz="4" w:space="0"/>
              <w:left w:val="single" w:color="auto" w:sz="4" w:space="0"/>
              <w:bottom w:val="single" w:color="auto" w:sz="4" w:space="0"/>
              <w:right w:val="single" w:color="auto" w:sz="4" w:space="0"/>
            </w:tcBorders>
            <w:shd w:val="clear" w:color="auto" w:fill="auto"/>
            <w:vAlign w:val="center"/>
          </w:tcPr>
          <w:p w14:paraId="6919875A">
            <w:pPr>
              <w:keepNext w:val="0"/>
              <w:keepLines w:val="0"/>
              <w:widowControl/>
              <w:suppressLineNumbers w:val="0"/>
              <w:jc w:val="center"/>
              <w:textAlignment w:val="center"/>
              <w:rPr>
                <w:rFonts w:hint="eastAsia" w:ascii="Times New Roman" w:hAnsi="Times New Roman" w:eastAsia="仿宋_GB2312" w:cs="仿宋_GB2312"/>
                <w:i w:val="0"/>
                <w:iCs w:val="0"/>
                <w:color w:val="000000"/>
                <w:kern w:val="0"/>
                <w:sz w:val="18"/>
                <w:szCs w:val="18"/>
                <w:u w:val="none"/>
                <w:lang w:val="en-US" w:eastAsia="zh-CN"/>
              </w:rPr>
            </w:pPr>
            <w:r>
              <w:rPr>
                <w:rFonts w:hint="eastAsia" w:ascii="Times New Roman" w:hAnsi="Times New Roman" w:eastAsia="仿宋_GB2312" w:cs="仿宋_GB2312"/>
                <w:i w:val="0"/>
                <w:iCs w:val="0"/>
                <w:color w:val="000000"/>
                <w:kern w:val="0"/>
                <w:sz w:val="18"/>
                <w:szCs w:val="18"/>
                <w:u w:val="none"/>
                <w:lang w:val="en-US" w:eastAsia="zh-CN"/>
              </w:rPr>
              <w:t>说明材料</w:t>
            </w:r>
          </w:p>
        </w:tc>
        <w:tc>
          <w:tcPr>
            <w:tcW w:w="1032" w:type="dxa"/>
            <w:tcBorders>
              <w:top w:val="single" w:color="auto" w:sz="4" w:space="0"/>
              <w:left w:val="single" w:color="auto" w:sz="4" w:space="0"/>
              <w:bottom w:val="single" w:color="auto" w:sz="4" w:space="0"/>
              <w:right w:val="single" w:color="auto" w:sz="4" w:space="0"/>
            </w:tcBorders>
            <w:shd w:val="clear" w:color="auto" w:fill="auto"/>
            <w:vAlign w:val="center"/>
          </w:tcPr>
          <w:p w14:paraId="45E7741B">
            <w:pPr>
              <w:keepNext w:val="0"/>
              <w:keepLines w:val="0"/>
              <w:widowControl/>
              <w:suppressLineNumbers w:val="0"/>
              <w:jc w:val="center"/>
              <w:textAlignment w:val="center"/>
              <w:rPr>
                <w:rFonts w:hint="eastAsia" w:ascii="Times New Roman" w:hAnsi="Times New Roman" w:eastAsia="仿宋_GB2312" w:cs="仿宋_GB2312"/>
                <w:i w:val="0"/>
                <w:iCs w:val="0"/>
                <w:color w:val="000000"/>
                <w:kern w:val="0"/>
                <w:sz w:val="18"/>
                <w:szCs w:val="18"/>
                <w:u w:val="none"/>
                <w:lang w:val="en-US" w:eastAsia="zh-CN"/>
              </w:rPr>
            </w:pPr>
            <w:r>
              <w:rPr>
                <w:rFonts w:hint="eastAsia" w:ascii="Times New Roman" w:hAnsi="Times New Roman" w:eastAsia="仿宋_GB2312" w:cs="仿宋_GB2312"/>
                <w:i w:val="0"/>
                <w:iCs w:val="0"/>
                <w:color w:val="000000"/>
                <w:kern w:val="0"/>
                <w:sz w:val="18"/>
                <w:szCs w:val="18"/>
                <w:u w:val="none"/>
                <w:lang w:val="en-US" w:eastAsia="zh-CN"/>
              </w:rPr>
              <w:t>达成目标</w:t>
            </w:r>
          </w:p>
        </w:tc>
        <w:tc>
          <w:tcPr>
            <w:tcW w:w="830" w:type="dxa"/>
            <w:tcBorders>
              <w:top w:val="single" w:color="auto" w:sz="4" w:space="0"/>
              <w:left w:val="single" w:color="auto" w:sz="4" w:space="0"/>
              <w:bottom w:val="single" w:color="auto" w:sz="4" w:space="0"/>
              <w:right w:val="single" w:color="auto" w:sz="4" w:space="0"/>
            </w:tcBorders>
            <w:shd w:val="clear" w:color="auto" w:fill="auto"/>
            <w:vAlign w:val="center"/>
          </w:tcPr>
          <w:p w14:paraId="63E09620">
            <w:pPr>
              <w:keepNext w:val="0"/>
              <w:keepLines w:val="0"/>
              <w:widowControl/>
              <w:suppressLineNumbers w:val="0"/>
              <w:jc w:val="center"/>
              <w:textAlignment w:val="center"/>
              <w:rPr>
                <w:rFonts w:hint="default" w:ascii="Times New Roman" w:hAnsi="Times New Roman" w:eastAsia="仿宋_GB2312" w:cs="仿宋_GB2312"/>
                <w:i w:val="0"/>
                <w:iCs w:val="0"/>
                <w:color w:val="000000"/>
                <w:kern w:val="0"/>
                <w:sz w:val="18"/>
                <w:szCs w:val="18"/>
                <w:u w:val="none"/>
                <w:lang w:val="en-US" w:eastAsia="zh-CN"/>
              </w:rPr>
            </w:pPr>
            <w:r>
              <w:rPr>
                <w:rFonts w:hint="eastAsia" w:ascii="Times New Roman" w:hAnsi="Times New Roman" w:eastAsia="仿宋_GB2312" w:cs="仿宋_GB2312"/>
                <w:i w:val="0"/>
                <w:iCs w:val="0"/>
                <w:color w:val="000000"/>
                <w:kern w:val="0"/>
                <w:sz w:val="18"/>
                <w:szCs w:val="18"/>
                <w:u w:val="none"/>
                <w:lang w:val="en-US" w:eastAsia="zh-CN"/>
              </w:rPr>
              <w:t>100</w:t>
            </w:r>
            <w:r>
              <w:rPr>
                <w:rFonts w:hint="eastAsia" w:eastAsia="仿宋_GB2312" w:cs="仿宋_GB2312"/>
                <w:i w:val="0"/>
                <w:iCs w:val="0"/>
                <w:color w:val="000000"/>
                <w:kern w:val="0"/>
                <w:sz w:val="18"/>
                <w:szCs w:val="18"/>
                <w:u w:val="none"/>
                <w:lang w:val="en-US" w:eastAsia="zh-CN"/>
              </w:rPr>
              <w:t>%</w:t>
            </w:r>
          </w:p>
        </w:tc>
        <w:tc>
          <w:tcPr>
            <w:tcW w:w="748" w:type="dxa"/>
            <w:tcBorders>
              <w:top w:val="single" w:color="auto" w:sz="4" w:space="0"/>
              <w:left w:val="single" w:color="auto" w:sz="4" w:space="0"/>
              <w:bottom w:val="single" w:color="auto" w:sz="4" w:space="0"/>
              <w:right w:val="single" w:color="auto" w:sz="4" w:space="0"/>
            </w:tcBorders>
            <w:shd w:val="clear" w:color="auto" w:fill="auto"/>
            <w:vAlign w:val="center"/>
          </w:tcPr>
          <w:p w14:paraId="6839BBFD">
            <w:pPr>
              <w:keepNext w:val="0"/>
              <w:keepLines w:val="0"/>
              <w:widowControl/>
              <w:suppressLineNumbers w:val="0"/>
              <w:jc w:val="center"/>
              <w:textAlignment w:val="center"/>
              <w:rPr>
                <w:rFonts w:hint="eastAsia" w:ascii="Times New Roman" w:hAnsi="Times New Roman" w:eastAsia="仿宋_GB2312" w:cs="仿宋_GB2312"/>
                <w:i w:val="0"/>
                <w:iCs w:val="0"/>
                <w:color w:val="000000"/>
                <w:kern w:val="0"/>
                <w:sz w:val="18"/>
                <w:szCs w:val="18"/>
                <w:u w:val="none"/>
                <w:lang w:val="en-US" w:eastAsia="zh-CN"/>
              </w:rPr>
            </w:pPr>
            <w:r>
              <w:rPr>
                <w:rFonts w:hint="eastAsia" w:ascii="Times New Roman" w:hAnsi="Times New Roman" w:eastAsia="仿宋_GB2312" w:cs="仿宋_GB2312"/>
                <w:i w:val="0"/>
                <w:iCs w:val="0"/>
                <w:color w:val="000000"/>
                <w:kern w:val="0"/>
                <w:sz w:val="18"/>
                <w:szCs w:val="18"/>
                <w:u w:val="none"/>
                <w:lang w:val="en-US" w:eastAsia="zh-CN"/>
              </w:rPr>
              <w:t>20</w:t>
            </w:r>
          </w:p>
        </w:tc>
        <w:tc>
          <w:tcPr>
            <w:tcW w:w="1287" w:type="dxa"/>
            <w:tcBorders>
              <w:top w:val="single" w:color="auto" w:sz="4" w:space="0"/>
              <w:left w:val="single" w:color="auto" w:sz="4" w:space="0"/>
              <w:bottom w:val="single" w:color="auto" w:sz="4" w:space="0"/>
              <w:right w:val="single" w:color="auto" w:sz="4" w:space="0"/>
            </w:tcBorders>
            <w:shd w:val="clear" w:color="auto" w:fill="auto"/>
            <w:vAlign w:val="center"/>
          </w:tcPr>
          <w:p w14:paraId="4F7F20A1">
            <w:pPr>
              <w:keepNext w:val="0"/>
              <w:keepLines w:val="0"/>
              <w:widowControl/>
              <w:suppressLineNumbers w:val="0"/>
              <w:jc w:val="center"/>
              <w:textAlignment w:val="center"/>
              <w:rPr>
                <w:rFonts w:hint="eastAsia" w:ascii="Times New Roman" w:hAnsi="Times New Roman" w:eastAsia="仿宋_GB2312" w:cs="仿宋_GB2312"/>
                <w:i w:val="0"/>
                <w:iCs w:val="0"/>
                <w:color w:val="000000"/>
                <w:kern w:val="0"/>
                <w:sz w:val="18"/>
                <w:szCs w:val="18"/>
                <w:u w:val="none"/>
                <w:lang w:val="en-US" w:eastAsia="zh-CN"/>
              </w:rPr>
            </w:pPr>
          </w:p>
        </w:tc>
      </w:tr>
      <w:tr w14:paraId="48FAE44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917"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14D51792">
            <w:pPr>
              <w:jc w:val="center"/>
              <w:rPr>
                <w:rFonts w:hint="eastAsia" w:ascii="Times New Roman" w:hAnsi="Times New Roman" w:eastAsia="仿宋_GB2312" w:cs="仿宋_GB2312"/>
                <w:i w:val="0"/>
                <w:iCs w:val="0"/>
                <w:color w:val="000000"/>
                <w:sz w:val="18"/>
                <w:szCs w:val="18"/>
                <w:u w:val="none"/>
              </w:rPr>
            </w:pPr>
          </w:p>
        </w:tc>
        <w:tc>
          <w:tcPr>
            <w:tcW w:w="1292"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12BAF30D">
            <w:pPr>
              <w:jc w:val="center"/>
              <w:rPr>
                <w:rFonts w:hint="eastAsia" w:ascii="Times New Roman" w:hAnsi="Times New Roman" w:eastAsia="仿宋_GB2312" w:cs="仿宋_GB2312"/>
                <w:i w:val="0"/>
                <w:iCs w:val="0"/>
                <w:color w:val="000000"/>
                <w:sz w:val="18"/>
                <w:szCs w:val="18"/>
                <w:u w:val="none"/>
              </w:rPr>
            </w:pPr>
          </w:p>
        </w:tc>
        <w:tc>
          <w:tcPr>
            <w:tcW w:w="1312" w:type="dxa"/>
            <w:tcBorders>
              <w:top w:val="single" w:color="auto" w:sz="4" w:space="0"/>
              <w:left w:val="single" w:color="auto" w:sz="4" w:space="0"/>
              <w:bottom w:val="single" w:color="auto" w:sz="4" w:space="0"/>
              <w:right w:val="single" w:color="auto" w:sz="4" w:space="0"/>
            </w:tcBorders>
            <w:shd w:val="clear" w:color="auto" w:fill="auto"/>
            <w:vAlign w:val="center"/>
          </w:tcPr>
          <w:p w14:paraId="405AE741">
            <w:pPr>
              <w:keepNext w:val="0"/>
              <w:keepLines w:val="0"/>
              <w:widowControl/>
              <w:suppressLineNumbers w:val="0"/>
              <w:jc w:val="center"/>
              <w:textAlignment w:val="center"/>
              <w:rPr>
                <w:rFonts w:hint="eastAsia" w:ascii="Times New Roman" w:hAnsi="Times New Roman" w:eastAsia="仿宋_GB2312" w:cs="仿宋_GB2312"/>
                <w:i w:val="0"/>
                <w:iCs w:val="0"/>
                <w:color w:val="000000"/>
                <w:kern w:val="0"/>
                <w:sz w:val="18"/>
                <w:szCs w:val="18"/>
                <w:u w:val="none"/>
                <w:lang w:val="en-US" w:eastAsia="zh-CN"/>
              </w:rPr>
            </w:pPr>
            <w:r>
              <w:rPr>
                <w:rFonts w:hint="eastAsia" w:ascii="Times New Roman" w:hAnsi="Times New Roman" w:eastAsia="仿宋_GB2312" w:cs="仿宋_GB2312"/>
                <w:i w:val="0"/>
                <w:iCs w:val="0"/>
                <w:color w:val="000000"/>
                <w:kern w:val="0"/>
                <w:sz w:val="18"/>
                <w:szCs w:val="18"/>
                <w:u w:val="none"/>
                <w:lang w:val="en-US" w:eastAsia="zh-CN"/>
              </w:rPr>
              <w:t>生态效益指标</w:t>
            </w:r>
          </w:p>
        </w:tc>
        <w:tc>
          <w:tcPr>
            <w:tcW w:w="1032" w:type="dxa"/>
            <w:tcBorders>
              <w:top w:val="single" w:color="auto" w:sz="4" w:space="0"/>
              <w:left w:val="single" w:color="auto" w:sz="4" w:space="0"/>
              <w:bottom w:val="single" w:color="auto" w:sz="4" w:space="0"/>
              <w:right w:val="single" w:color="auto" w:sz="4" w:space="0"/>
            </w:tcBorders>
            <w:shd w:val="clear" w:color="auto" w:fill="auto"/>
            <w:vAlign w:val="center"/>
          </w:tcPr>
          <w:p w14:paraId="0BCA9367">
            <w:pPr>
              <w:keepNext w:val="0"/>
              <w:keepLines w:val="0"/>
              <w:widowControl/>
              <w:suppressLineNumbers w:val="0"/>
              <w:jc w:val="center"/>
              <w:textAlignment w:val="center"/>
              <w:rPr>
                <w:rFonts w:hint="eastAsia" w:ascii="Times New Roman" w:hAnsi="Times New Roman" w:eastAsia="仿宋_GB2312" w:cs="仿宋_GB2312"/>
                <w:i w:val="0"/>
                <w:iCs w:val="0"/>
                <w:color w:val="000000"/>
                <w:kern w:val="0"/>
                <w:sz w:val="18"/>
                <w:szCs w:val="18"/>
                <w:u w:val="none"/>
                <w:lang w:val="en-US" w:eastAsia="zh-CN"/>
              </w:rPr>
            </w:pPr>
          </w:p>
        </w:tc>
        <w:tc>
          <w:tcPr>
            <w:tcW w:w="1140" w:type="dxa"/>
            <w:tcBorders>
              <w:top w:val="single" w:color="auto" w:sz="4" w:space="0"/>
              <w:left w:val="single" w:color="auto" w:sz="4" w:space="0"/>
              <w:bottom w:val="single" w:color="auto" w:sz="4" w:space="0"/>
              <w:right w:val="single" w:color="auto" w:sz="4" w:space="0"/>
            </w:tcBorders>
            <w:shd w:val="clear" w:color="auto" w:fill="auto"/>
            <w:vAlign w:val="center"/>
          </w:tcPr>
          <w:p w14:paraId="7E991F5C">
            <w:pPr>
              <w:keepNext w:val="0"/>
              <w:keepLines w:val="0"/>
              <w:widowControl/>
              <w:suppressLineNumbers w:val="0"/>
              <w:jc w:val="center"/>
              <w:textAlignment w:val="center"/>
              <w:rPr>
                <w:rFonts w:hint="eastAsia" w:ascii="Times New Roman" w:hAnsi="Times New Roman" w:eastAsia="仿宋_GB2312" w:cs="仿宋_GB2312"/>
                <w:i w:val="0"/>
                <w:iCs w:val="0"/>
                <w:color w:val="000000"/>
                <w:kern w:val="0"/>
                <w:sz w:val="18"/>
                <w:szCs w:val="18"/>
                <w:u w:val="none"/>
                <w:lang w:val="en-US" w:eastAsia="zh-CN"/>
              </w:rPr>
            </w:pPr>
          </w:p>
        </w:tc>
        <w:tc>
          <w:tcPr>
            <w:tcW w:w="1164" w:type="dxa"/>
            <w:tcBorders>
              <w:top w:val="single" w:color="auto" w:sz="4" w:space="0"/>
              <w:left w:val="single" w:color="auto" w:sz="4" w:space="0"/>
              <w:bottom w:val="single" w:color="auto" w:sz="4" w:space="0"/>
              <w:right w:val="single" w:color="auto" w:sz="4" w:space="0"/>
            </w:tcBorders>
            <w:shd w:val="clear" w:color="auto" w:fill="auto"/>
            <w:vAlign w:val="center"/>
          </w:tcPr>
          <w:p w14:paraId="75905115">
            <w:pPr>
              <w:keepNext w:val="0"/>
              <w:keepLines w:val="0"/>
              <w:widowControl/>
              <w:suppressLineNumbers w:val="0"/>
              <w:jc w:val="center"/>
              <w:textAlignment w:val="center"/>
              <w:rPr>
                <w:rFonts w:hint="eastAsia" w:ascii="Times New Roman" w:hAnsi="Times New Roman" w:eastAsia="仿宋_GB2312" w:cs="仿宋_GB2312"/>
                <w:i w:val="0"/>
                <w:iCs w:val="0"/>
                <w:color w:val="000000"/>
                <w:kern w:val="0"/>
                <w:sz w:val="18"/>
                <w:szCs w:val="18"/>
                <w:u w:val="none"/>
                <w:lang w:val="en-US" w:eastAsia="zh-CN"/>
              </w:rPr>
            </w:pPr>
          </w:p>
        </w:tc>
        <w:tc>
          <w:tcPr>
            <w:tcW w:w="924" w:type="dxa"/>
            <w:tcBorders>
              <w:top w:val="single" w:color="auto" w:sz="4" w:space="0"/>
              <w:left w:val="single" w:color="auto" w:sz="4" w:space="0"/>
              <w:bottom w:val="single" w:color="auto" w:sz="4" w:space="0"/>
              <w:right w:val="single" w:color="auto" w:sz="4" w:space="0"/>
            </w:tcBorders>
            <w:shd w:val="clear" w:color="auto" w:fill="auto"/>
            <w:vAlign w:val="center"/>
          </w:tcPr>
          <w:p w14:paraId="52249E1C">
            <w:pPr>
              <w:keepNext w:val="0"/>
              <w:keepLines w:val="0"/>
              <w:widowControl/>
              <w:suppressLineNumbers w:val="0"/>
              <w:jc w:val="center"/>
              <w:textAlignment w:val="center"/>
              <w:rPr>
                <w:rFonts w:hint="eastAsia" w:ascii="Times New Roman" w:hAnsi="Times New Roman" w:eastAsia="仿宋_GB2312" w:cs="仿宋_GB2312"/>
                <w:i w:val="0"/>
                <w:iCs w:val="0"/>
                <w:color w:val="000000"/>
                <w:kern w:val="0"/>
                <w:sz w:val="18"/>
                <w:szCs w:val="18"/>
                <w:u w:val="none"/>
                <w:lang w:val="en-US" w:eastAsia="zh-CN"/>
              </w:rPr>
            </w:pPr>
          </w:p>
        </w:tc>
        <w:tc>
          <w:tcPr>
            <w:tcW w:w="837" w:type="dxa"/>
            <w:tcBorders>
              <w:top w:val="single" w:color="auto" w:sz="4" w:space="0"/>
              <w:left w:val="single" w:color="auto" w:sz="4" w:space="0"/>
              <w:bottom w:val="single" w:color="auto" w:sz="4" w:space="0"/>
              <w:right w:val="single" w:color="auto" w:sz="4" w:space="0"/>
            </w:tcBorders>
            <w:shd w:val="clear" w:color="auto" w:fill="auto"/>
            <w:vAlign w:val="center"/>
          </w:tcPr>
          <w:p w14:paraId="4659C826">
            <w:pPr>
              <w:keepNext w:val="0"/>
              <w:keepLines w:val="0"/>
              <w:widowControl/>
              <w:suppressLineNumbers w:val="0"/>
              <w:jc w:val="center"/>
              <w:textAlignment w:val="center"/>
              <w:rPr>
                <w:rFonts w:hint="eastAsia" w:ascii="Times New Roman" w:hAnsi="Times New Roman" w:eastAsia="仿宋_GB2312" w:cs="仿宋_GB2312"/>
                <w:i w:val="0"/>
                <w:iCs w:val="0"/>
                <w:color w:val="000000"/>
                <w:kern w:val="0"/>
                <w:sz w:val="18"/>
                <w:szCs w:val="18"/>
                <w:u w:val="none"/>
                <w:lang w:val="en-US" w:eastAsia="zh-CN"/>
              </w:rPr>
            </w:pPr>
          </w:p>
        </w:tc>
        <w:tc>
          <w:tcPr>
            <w:tcW w:w="882" w:type="dxa"/>
            <w:tcBorders>
              <w:top w:val="single" w:color="auto" w:sz="4" w:space="0"/>
              <w:left w:val="single" w:color="auto" w:sz="4" w:space="0"/>
              <w:bottom w:val="single" w:color="auto" w:sz="4" w:space="0"/>
              <w:right w:val="single" w:color="auto" w:sz="4" w:space="0"/>
            </w:tcBorders>
            <w:shd w:val="clear" w:color="auto" w:fill="auto"/>
            <w:vAlign w:val="center"/>
          </w:tcPr>
          <w:p w14:paraId="48355804">
            <w:pPr>
              <w:keepNext w:val="0"/>
              <w:keepLines w:val="0"/>
              <w:widowControl/>
              <w:suppressLineNumbers w:val="0"/>
              <w:jc w:val="center"/>
              <w:textAlignment w:val="center"/>
              <w:rPr>
                <w:rFonts w:hint="eastAsia" w:ascii="Times New Roman" w:hAnsi="Times New Roman" w:eastAsia="仿宋_GB2312" w:cs="仿宋_GB2312"/>
                <w:i w:val="0"/>
                <w:iCs w:val="0"/>
                <w:color w:val="000000"/>
                <w:kern w:val="0"/>
                <w:sz w:val="18"/>
                <w:szCs w:val="18"/>
                <w:u w:val="none"/>
                <w:lang w:val="en-US" w:eastAsia="zh-CN"/>
              </w:rPr>
            </w:pPr>
          </w:p>
        </w:tc>
        <w:tc>
          <w:tcPr>
            <w:tcW w:w="777" w:type="dxa"/>
            <w:tcBorders>
              <w:top w:val="single" w:color="auto" w:sz="4" w:space="0"/>
              <w:left w:val="single" w:color="auto" w:sz="4" w:space="0"/>
              <w:bottom w:val="single" w:color="auto" w:sz="4" w:space="0"/>
              <w:right w:val="single" w:color="auto" w:sz="4" w:space="0"/>
            </w:tcBorders>
            <w:shd w:val="clear" w:color="auto" w:fill="auto"/>
            <w:vAlign w:val="center"/>
          </w:tcPr>
          <w:p w14:paraId="4908E5E4">
            <w:pPr>
              <w:keepNext w:val="0"/>
              <w:keepLines w:val="0"/>
              <w:widowControl/>
              <w:suppressLineNumbers w:val="0"/>
              <w:jc w:val="center"/>
              <w:textAlignment w:val="center"/>
              <w:rPr>
                <w:rFonts w:hint="eastAsia" w:ascii="Times New Roman" w:hAnsi="Times New Roman" w:eastAsia="仿宋_GB2312" w:cs="仿宋_GB2312"/>
                <w:i w:val="0"/>
                <w:iCs w:val="0"/>
                <w:color w:val="000000"/>
                <w:kern w:val="0"/>
                <w:sz w:val="18"/>
                <w:szCs w:val="18"/>
                <w:u w:val="none"/>
                <w:lang w:val="en-US" w:eastAsia="zh-CN"/>
              </w:rPr>
            </w:pPr>
          </w:p>
        </w:tc>
        <w:tc>
          <w:tcPr>
            <w:tcW w:w="1032" w:type="dxa"/>
            <w:tcBorders>
              <w:top w:val="single" w:color="auto" w:sz="4" w:space="0"/>
              <w:left w:val="single" w:color="auto" w:sz="4" w:space="0"/>
              <w:bottom w:val="single" w:color="auto" w:sz="4" w:space="0"/>
              <w:right w:val="single" w:color="auto" w:sz="4" w:space="0"/>
            </w:tcBorders>
            <w:shd w:val="clear" w:color="auto" w:fill="auto"/>
            <w:vAlign w:val="center"/>
          </w:tcPr>
          <w:p w14:paraId="1BFCC0FC">
            <w:pPr>
              <w:keepNext w:val="0"/>
              <w:keepLines w:val="0"/>
              <w:widowControl/>
              <w:suppressLineNumbers w:val="0"/>
              <w:jc w:val="center"/>
              <w:textAlignment w:val="center"/>
              <w:rPr>
                <w:rFonts w:hint="eastAsia" w:ascii="Times New Roman" w:hAnsi="Times New Roman" w:eastAsia="仿宋_GB2312" w:cs="仿宋_GB2312"/>
                <w:i w:val="0"/>
                <w:iCs w:val="0"/>
                <w:color w:val="000000"/>
                <w:kern w:val="0"/>
                <w:sz w:val="18"/>
                <w:szCs w:val="18"/>
                <w:u w:val="none"/>
                <w:lang w:val="en-US" w:eastAsia="zh-CN"/>
              </w:rPr>
            </w:pPr>
          </w:p>
        </w:tc>
        <w:tc>
          <w:tcPr>
            <w:tcW w:w="830" w:type="dxa"/>
            <w:tcBorders>
              <w:top w:val="single" w:color="auto" w:sz="4" w:space="0"/>
              <w:left w:val="single" w:color="auto" w:sz="4" w:space="0"/>
              <w:bottom w:val="single" w:color="auto" w:sz="4" w:space="0"/>
              <w:right w:val="single" w:color="auto" w:sz="4" w:space="0"/>
            </w:tcBorders>
            <w:shd w:val="clear" w:color="auto" w:fill="auto"/>
            <w:vAlign w:val="center"/>
          </w:tcPr>
          <w:p w14:paraId="4882FE5D">
            <w:pPr>
              <w:keepNext w:val="0"/>
              <w:keepLines w:val="0"/>
              <w:widowControl/>
              <w:suppressLineNumbers w:val="0"/>
              <w:jc w:val="center"/>
              <w:textAlignment w:val="center"/>
              <w:rPr>
                <w:rFonts w:hint="eastAsia" w:ascii="Times New Roman" w:hAnsi="Times New Roman" w:eastAsia="仿宋_GB2312" w:cs="仿宋_GB2312"/>
                <w:i w:val="0"/>
                <w:iCs w:val="0"/>
                <w:color w:val="000000"/>
                <w:kern w:val="0"/>
                <w:sz w:val="18"/>
                <w:szCs w:val="18"/>
                <w:u w:val="none"/>
                <w:lang w:val="en-US" w:eastAsia="zh-CN"/>
              </w:rPr>
            </w:pPr>
          </w:p>
        </w:tc>
        <w:tc>
          <w:tcPr>
            <w:tcW w:w="748" w:type="dxa"/>
            <w:tcBorders>
              <w:top w:val="single" w:color="auto" w:sz="4" w:space="0"/>
              <w:left w:val="single" w:color="auto" w:sz="4" w:space="0"/>
              <w:bottom w:val="single" w:color="auto" w:sz="4" w:space="0"/>
              <w:right w:val="single" w:color="auto" w:sz="4" w:space="0"/>
            </w:tcBorders>
            <w:shd w:val="clear" w:color="auto" w:fill="auto"/>
            <w:vAlign w:val="center"/>
          </w:tcPr>
          <w:p w14:paraId="7EBB7423">
            <w:pPr>
              <w:keepNext w:val="0"/>
              <w:keepLines w:val="0"/>
              <w:widowControl/>
              <w:suppressLineNumbers w:val="0"/>
              <w:jc w:val="center"/>
              <w:textAlignment w:val="center"/>
              <w:rPr>
                <w:rFonts w:hint="eastAsia" w:ascii="Times New Roman" w:hAnsi="Times New Roman" w:eastAsia="仿宋_GB2312" w:cs="仿宋_GB2312"/>
                <w:i w:val="0"/>
                <w:iCs w:val="0"/>
                <w:color w:val="000000"/>
                <w:kern w:val="0"/>
                <w:sz w:val="18"/>
                <w:szCs w:val="18"/>
                <w:u w:val="none"/>
                <w:lang w:val="en-US" w:eastAsia="zh-CN"/>
              </w:rPr>
            </w:pPr>
          </w:p>
        </w:tc>
        <w:tc>
          <w:tcPr>
            <w:tcW w:w="1287" w:type="dxa"/>
            <w:tcBorders>
              <w:top w:val="single" w:color="auto" w:sz="4" w:space="0"/>
              <w:left w:val="single" w:color="auto" w:sz="4" w:space="0"/>
              <w:bottom w:val="single" w:color="auto" w:sz="4" w:space="0"/>
              <w:right w:val="single" w:color="auto" w:sz="4" w:space="0"/>
            </w:tcBorders>
            <w:shd w:val="clear" w:color="auto" w:fill="auto"/>
            <w:vAlign w:val="center"/>
          </w:tcPr>
          <w:p w14:paraId="76FD680E">
            <w:pPr>
              <w:keepNext w:val="0"/>
              <w:keepLines w:val="0"/>
              <w:widowControl/>
              <w:suppressLineNumbers w:val="0"/>
              <w:jc w:val="center"/>
              <w:textAlignment w:val="center"/>
              <w:rPr>
                <w:rFonts w:hint="eastAsia" w:ascii="Times New Roman" w:hAnsi="Times New Roman" w:eastAsia="仿宋_GB2312" w:cs="仿宋_GB2312"/>
                <w:i w:val="0"/>
                <w:iCs w:val="0"/>
                <w:color w:val="000000"/>
                <w:kern w:val="0"/>
                <w:sz w:val="18"/>
                <w:szCs w:val="18"/>
                <w:u w:val="none"/>
                <w:lang w:val="en-US" w:eastAsia="zh-CN"/>
              </w:rPr>
            </w:pPr>
          </w:p>
        </w:tc>
      </w:tr>
      <w:tr w14:paraId="4375DC5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917"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72B89E35">
            <w:pPr>
              <w:jc w:val="center"/>
              <w:rPr>
                <w:rFonts w:hint="eastAsia" w:ascii="Times New Roman" w:hAnsi="Times New Roman" w:eastAsia="仿宋_GB2312" w:cs="仿宋_GB2312"/>
                <w:i w:val="0"/>
                <w:iCs w:val="0"/>
                <w:color w:val="000000"/>
                <w:sz w:val="18"/>
                <w:szCs w:val="18"/>
                <w:u w:val="none"/>
              </w:rPr>
            </w:pPr>
          </w:p>
        </w:tc>
        <w:tc>
          <w:tcPr>
            <w:tcW w:w="1292" w:type="dxa"/>
            <w:tcBorders>
              <w:top w:val="single" w:color="auto" w:sz="4" w:space="0"/>
              <w:left w:val="single" w:color="auto" w:sz="4" w:space="0"/>
              <w:bottom w:val="single" w:color="auto" w:sz="4" w:space="0"/>
              <w:right w:val="single" w:color="auto" w:sz="4" w:space="0"/>
            </w:tcBorders>
            <w:shd w:val="clear" w:color="auto" w:fill="auto"/>
            <w:vAlign w:val="center"/>
          </w:tcPr>
          <w:p w14:paraId="5F8A3D70">
            <w:pPr>
              <w:keepNext w:val="0"/>
              <w:keepLines w:val="0"/>
              <w:widowControl/>
              <w:suppressLineNumbers w:val="0"/>
              <w:jc w:val="center"/>
              <w:textAlignment w:val="center"/>
              <w:rPr>
                <w:rFonts w:hint="eastAsia" w:ascii="Times New Roman" w:hAnsi="Times New Roman" w:eastAsia="仿宋_GB2312" w:cs="仿宋_GB2312"/>
                <w:i w:val="0"/>
                <w:iCs w:val="0"/>
                <w:color w:val="000000"/>
                <w:sz w:val="18"/>
                <w:szCs w:val="18"/>
                <w:u w:val="none"/>
              </w:rPr>
            </w:pPr>
            <w:r>
              <w:rPr>
                <w:rFonts w:hint="eastAsia" w:ascii="Times New Roman" w:hAnsi="Times New Roman" w:eastAsia="仿宋_GB2312" w:cs="仿宋_GB2312"/>
                <w:i w:val="0"/>
                <w:iCs w:val="0"/>
                <w:color w:val="000000"/>
                <w:kern w:val="0"/>
                <w:sz w:val="18"/>
                <w:szCs w:val="18"/>
                <w:u w:val="none"/>
                <w:lang w:val="en-US" w:eastAsia="zh-CN"/>
              </w:rPr>
              <w:t>满意度指标</w:t>
            </w:r>
          </w:p>
        </w:tc>
        <w:tc>
          <w:tcPr>
            <w:tcW w:w="1312" w:type="dxa"/>
            <w:tcBorders>
              <w:top w:val="single" w:color="auto" w:sz="4" w:space="0"/>
              <w:left w:val="single" w:color="auto" w:sz="4" w:space="0"/>
              <w:bottom w:val="single" w:color="auto" w:sz="4" w:space="0"/>
              <w:right w:val="single" w:color="auto" w:sz="4" w:space="0"/>
            </w:tcBorders>
            <w:shd w:val="clear" w:color="auto" w:fill="auto"/>
            <w:vAlign w:val="center"/>
          </w:tcPr>
          <w:p w14:paraId="20B40917">
            <w:pPr>
              <w:keepNext w:val="0"/>
              <w:keepLines w:val="0"/>
              <w:widowControl/>
              <w:suppressLineNumbers w:val="0"/>
              <w:jc w:val="center"/>
              <w:textAlignment w:val="center"/>
              <w:rPr>
                <w:rFonts w:hint="eastAsia" w:ascii="Times New Roman" w:hAnsi="Times New Roman" w:eastAsia="仿宋_GB2312" w:cs="仿宋_GB2312"/>
                <w:i w:val="0"/>
                <w:iCs w:val="0"/>
                <w:color w:val="000000"/>
                <w:kern w:val="0"/>
                <w:sz w:val="18"/>
                <w:szCs w:val="18"/>
                <w:u w:val="none"/>
                <w:lang w:val="en-US" w:eastAsia="zh-CN"/>
              </w:rPr>
            </w:pPr>
            <w:r>
              <w:rPr>
                <w:rFonts w:hint="eastAsia" w:ascii="Times New Roman" w:hAnsi="Times New Roman" w:eastAsia="仿宋_GB2312" w:cs="仿宋_GB2312"/>
                <w:i w:val="0"/>
                <w:iCs w:val="0"/>
                <w:color w:val="000000"/>
                <w:kern w:val="0"/>
                <w:sz w:val="18"/>
                <w:szCs w:val="18"/>
                <w:u w:val="none"/>
                <w:lang w:val="en-US" w:eastAsia="zh-CN"/>
              </w:rPr>
              <w:t>满意度指标</w:t>
            </w:r>
          </w:p>
        </w:tc>
        <w:tc>
          <w:tcPr>
            <w:tcW w:w="1032" w:type="dxa"/>
            <w:tcBorders>
              <w:top w:val="single" w:color="auto" w:sz="4" w:space="0"/>
              <w:left w:val="single" w:color="auto" w:sz="4" w:space="0"/>
              <w:bottom w:val="single" w:color="auto" w:sz="4" w:space="0"/>
              <w:right w:val="single" w:color="auto" w:sz="4" w:space="0"/>
            </w:tcBorders>
            <w:shd w:val="clear" w:color="auto" w:fill="auto"/>
            <w:vAlign w:val="center"/>
          </w:tcPr>
          <w:p w14:paraId="239A0A96">
            <w:pPr>
              <w:keepNext w:val="0"/>
              <w:keepLines w:val="0"/>
              <w:widowControl/>
              <w:suppressLineNumbers w:val="0"/>
              <w:jc w:val="center"/>
              <w:textAlignment w:val="center"/>
              <w:rPr>
                <w:rFonts w:hint="eastAsia" w:ascii="Times New Roman" w:hAnsi="Times New Roman" w:eastAsia="仿宋_GB2312" w:cs="仿宋_GB2312"/>
                <w:i w:val="0"/>
                <w:iCs w:val="0"/>
                <w:color w:val="000000"/>
                <w:kern w:val="0"/>
                <w:sz w:val="18"/>
                <w:szCs w:val="18"/>
                <w:u w:val="none"/>
                <w:lang w:val="en-US" w:eastAsia="zh-CN"/>
              </w:rPr>
            </w:pPr>
            <w:r>
              <w:rPr>
                <w:rFonts w:hint="eastAsia" w:ascii="Times New Roman" w:hAnsi="Times New Roman" w:eastAsia="仿宋_GB2312" w:cs="仿宋_GB2312"/>
                <w:i w:val="0"/>
                <w:iCs w:val="0"/>
                <w:color w:val="000000"/>
                <w:kern w:val="0"/>
                <w:sz w:val="18"/>
                <w:szCs w:val="18"/>
                <w:u w:val="none"/>
                <w:lang w:val="en-US" w:eastAsia="zh-CN"/>
              </w:rPr>
              <w:t>“五个好”党支部满意度</w:t>
            </w:r>
          </w:p>
        </w:tc>
        <w:tc>
          <w:tcPr>
            <w:tcW w:w="1140" w:type="dxa"/>
            <w:tcBorders>
              <w:top w:val="single" w:color="auto" w:sz="4" w:space="0"/>
              <w:left w:val="single" w:color="auto" w:sz="4" w:space="0"/>
              <w:bottom w:val="single" w:color="auto" w:sz="4" w:space="0"/>
              <w:right w:val="single" w:color="auto" w:sz="4" w:space="0"/>
            </w:tcBorders>
            <w:shd w:val="clear" w:color="auto" w:fill="auto"/>
            <w:vAlign w:val="center"/>
          </w:tcPr>
          <w:p w14:paraId="62C29812">
            <w:pPr>
              <w:keepNext w:val="0"/>
              <w:keepLines w:val="0"/>
              <w:widowControl/>
              <w:suppressLineNumbers w:val="0"/>
              <w:jc w:val="center"/>
              <w:textAlignment w:val="center"/>
              <w:rPr>
                <w:rFonts w:hint="eastAsia" w:ascii="Times New Roman" w:hAnsi="Times New Roman" w:eastAsia="仿宋_GB2312" w:cs="仿宋_GB2312"/>
                <w:i w:val="0"/>
                <w:iCs w:val="0"/>
                <w:color w:val="000000"/>
                <w:kern w:val="0"/>
                <w:sz w:val="18"/>
                <w:szCs w:val="18"/>
                <w:u w:val="none"/>
                <w:lang w:val="en-US" w:eastAsia="zh-CN"/>
              </w:rPr>
            </w:pPr>
            <w:r>
              <w:rPr>
                <w:rFonts w:hint="eastAsia" w:ascii="Times New Roman" w:hAnsi="Times New Roman" w:eastAsia="仿宋_GB2312" w:cs="仿宋_GB2312"/>
                <w:i w:val="0"/>
                <w:iCs w:val="0"/>
                <w:color w:val="000000"/>
                <w:kern w:val="0"/>
                <w:sz w:val="18"/>
                <w:szCs w:val="18"/>
                <w:u w:val="none"/>
                <w:lang w:val="en-US" w:eastAsia="zh-CN"/>
              </w:rPr>
              <w:t>&gt;=90%</w:t>
            </w:r>
          </w:p>
        </w:tc>
        <w:tc>
          <w:tcPr>
            <w:tcW w:w="1164" w:type="dxa"/>
            <w:tcBorders>
              <w:top w:val="single" w:color="auto" w:sz="4" w:space="0"/>
              <w:left w:val="single" w:color="auto" w:sz="4" w:space="0"/>
              <w:bottom w:val="single" w:color="auto" w:sz="4" w:space="0"/>
              <w:right w:val="single" w:color="auto" w:sz="4" w:space="0"/>
            </w:tcBorders>
            <w:shd w:val="clear" w:color="auto" w:fill="auto"/>
            <w:vAlign w:val="center"/>
          </w:tcPr>
          <w:p w14:paraId="105C11E1">
            <w:pPr>
              <w:keepNext w:val="0"/>
              <w:keepLines w:val="0"/>
              <w:widowControl/>
              <w:suppressLineNumbers w:val="0"/>
              <w:jc w:val="center"/>
              <w:textAlignment w:val="center"/>
              <w:rPr>
                <w:rFonts w:hint="eastAsia" w:ascii="Times New Roman" w:hAnsi="Times New Roman" w:eastAsia="仿宋_GB2312" w:cs="仿宋_GB2312"/>
                <w:i w:val="0"/>
                <w:iCs w:val="0"/>
                <w:color w:val="000000"/>
                <w:kern w:val="0"/>
                <w:sz w:val="18"/>
                <w:szCs w:val="18"/>
                <w:u w:val="none"/>
                <w:lang w:val="en-US" w:eastAsia="zh-CN"/>
              </w:rPr>
            </w:pPr>
            <w:r>
              <w:rPr>
                <w:rFonts w:hint="eastAsia" w:ascii="Times New Roman" w:hAnsi="Times New Roman" w:eastAsia="仿宋_GB2312" w:cs="仿宋_GB2312"/>
                <w:i w:val="0"/>
                <w:iCs w:val="0"/>
                <w:color w:val="000000"/>
                <w:kern w:val="0"/>
                <w:sz w:val="18"/>
                <w:szCs w:val="18"/>
                <w:u w:val="none"/>
                <w:lang w:val="en-US" w:eastAsia="zh-CN"/>
              </w:rPr>
              <w:t>计划标准</w:t>
            </w:r>
          </w:p>
        </w:tc>
        <w:tc>
          <w:tcPr>
            <w:tcW w:w="924" w:type="dxa"/>
            <w:tcBorders>
              <w:top w:val="single" w:color="auto" w:sz="4" w:space="0"/>
              <w:left w:val="single" w:color="auto" w:sz="4" w:space="0"/>
              <w:bottom w:val="single" w:color="auto" w:sz="4" w:space="0"/>
              <w:right w:val="single" w:color="auto" w:sz="4" w:space="0"/>
            </w:tcBorders>
            <w:shd w:val="clear" w:color="auto" w:fill="auto"/>
            <w:vAlign w:val="center"/>
          </w:tcPr>
          <w:p w14:paraId="1B2719EE">
            <w:pPr>
              <w:keepNext w:val="0"/>
              <w:keepLines w:val="0"/>
              <w:widowControl/>
              <w:suppressLineNumbers w:val="0"/>
              <w:jc w:val="center"/>
              <w:textAlignment w:val="center"/>
              <w:rPr>
                <w:rFonts w:hint="eastAsia" w:ascii="Times New Roman" w:hAnsi="Times New Roman" w:eastAsia="仿宋_GB2312" w:cs="仿宋_GB2312"/>
                <w:i w:val="0"/>
                <w:iCs w:val="0"/>
                <w:color w:val="000000"/>
                <w:kern w:val="0"/>
                <w:sz w:val="18"/>
                <w:szCs w:val="18"/>
                <w:u w:val="none"/>
                <w:lang w:val="en-US" w:eastAsia="zh-CN"/>
              </w:rPr>
            </w:pPr>
            <w:r>
              <w:rPr>
                <w:rFonts w:hint="eastAsia" w:ascii="Times New Roman" w:hAnsi="Times New Roman" w:eastAsia="仿宋_GB2312" w:cs="仿宋_GB2312"/>
                <w:i w:val="0"/>
                <w:iCs w:val="0"/>
                <w:color w:val="000000"/>
                <w:kern w:val="0"/>
                <w:sz w:val="18"/>
                <w:szCs w:val="18"/>
                <w:u w:val="none"/>
                <w:lang w:val="en-US" w:eastAsia="zh-CN"/>
              </w:rPr>
              <w:t>-</w:t>
            </w:r>
          </w:p>
        </w:tc>
        <w:tc>
          <w:tcPr>
            <w:tcW w:w="837" w:type="dxa"/>
            <w:tcBorders>
              <w:top w:val="single" w:color="auto" w:sz="4" w:space="0"/>
              <w:left w:val="single" w:color="auto" w:sz="4" w:space="0"/>
              <w:bottom w:val="single" w:color="auto" w:sz="4" w:space="0"/>
              <w:right w:val="single" w:color="auto" w:sz="4" w:space="0"/>
            </w:tcBorders>
            <w:shd w:val="clear" w:color="auto" w:fill="auto"/>
            <w:vAlign w:val="center"/>
          </w:tcPr>
          <w:p w14:paraId="4219044D">
            <w:pPr>
              <w:keepNext w:val="0"/>
              <w:keepLines w:val="0"/>
              <w:widowControl/>
              <w:suppressLineNumbers w:val="0"/>
              <w:jc w:val="center"/>
              <w:textAlignment w:val="center"/>
              <w:rPr>
                <w:rFonts w:hint="eastAsia" w:ascii="Times New Roman" w:hAnsi="Times New Roman" w:eastAsia="仿宋_GB2312" w:cs="仿宋_GB2312"/>
                <w:i w:val="0"/>
                <w:iCs w:val="0"/>
                <w:color w:val="000000"/>
                <w:kern w:val="0"/>
                <w:sz w:val="18"/>
                <w:szCs w:val="18"/>
                <w:u w:val="none"/>
                <w:lang w:val="en-US" w:eastAsia="zh-CN"/>
              </w:rPr>
            </w:pPr>
            <w:r>
              <w:rPr>
                <w:rFonts w:hint="eastAsia" w:ascii="Times New Roman" w:hAnsi="Times New Roman" w:eastAsia="仿宋_GB2312" w:cs="仿宋_GB2312"/>
                <w:i w:val="0"/>
                <w:iCs w:val="0"/>
                <w:color w:val="000000"/>
                <w:kern w:val="0"/>
                <w:sz w:val="18"/>
                <w:szCs w:val="18"/>
                <w:u w:val="none"/>
                <w:lang w:val="en-US" w:eastAsia="zh-CN"/>
              </w:rPr>
              <w:t>10</w:t>
            </w:r>
          </w:p>
        </w:tc>
        <w:tc>
          <w:tcPr>
            <w:tcW w:w="882" w:type="dxa"/>
            <w:tcBorders>
              <w:top w:val="single" w:color="auto" w:sz="4" w:space="0"/>
              <w:left w:val="single" w:color="auto" w:sz="4" w:space="0"/>
              <w:bottom w:val="single" w:color="auto" w:sz="4" w:space="0"/>
              <w:right w:val="single" w:color="auto" w:sz="4" w:space="0"/>
            </w:tcBorders>
            <w:shd w:val="clear" w:color="auto" w:fill="auto"/>
            <w:vAlign w:val="center"/>
          </w:tcPr>
          <w:p w14:paraId="11962105">
            <w:pPr>
              <w:keepNext w:val="0"/>
              <w:keepLines w:val="0"/>
              <w:widowControl/>
              <w:suppressLineNumbers w:val="0"/>
              <w:jc w:val="center"/>
              <w:textAlignment w:val="center"/>
              <w:rPr>
                <w:rFonts w:hint="eastAsia" w:ascii="Times New Roman" w:hAnsi="Times New Roman" w:eastAsia="仿宋_GB2312" w:cs="仿宋_GB2312"/>
                <w:i w:val="0"/>
                <w:iCs w:val="0"/>
                <w:color w:val="000000"/>
                <w:kern w:val="0"/>
                <w:sz w:val="18"/>
                <w:szCs w:val="18"/>
                <w:u w:val="none"/>
                <w:lang w:val="en-US" w:eastAsia="zh-CN"/>
              </w:rPr>
            </w:pPr>
            <w:r>
              <w:rPr>
                <w:rFonts w:hint="eastAsia" w:ascii="Times New Roman" w:hAnsi="Times New Roman" w:eastAsia="仿宋_GB2312" w:cs="仿宋_GB2312"/>
                <w:i w:val="0"/>
                <w:iCs w:val="0"/>
                <w:color w:val="000000"/>
                <w:kern w:val="0"/>
                <w:sz w:val="18"/>
                <w:szCs w:val="18"/>
                <w:u w:val="none"/>
                <w:lang w:val="en-US" w:eastAsia="zh-CN"/>
              </w:rPr>
              <w:t>满意度赋分</w:t>
            </w:r>
          </w:p>
        </w:tc>
        <w:tc>
          <w:tcPr>
            <w:tcW w:w="777" w:type="dxa"/>
            <w:tcBorders>
              <w:top w:val="single" w:color="auto" w:sz="4" w:space="0"/>
              <w:left w:val="single" w:color="auto" w:sz="4" w:space="0"/>
              <w:bottom w:val="single" w:color="auto" w:sz="4" w:space="0"/>
              <w:right w:val="single" w:color="auto" w:sz="4" w:space="0"/>
            </w:tcBorders>
            <w:shd w:val="clear" w:color="auto" w:fill="auto"/>
            <w:vAlign w:val="center"/>
          </w:tcPr>
          <w:p w14:paraId="21DC898C">
            <w:pPr>
              <w:keepNext w:val="0"/>
              <w:keepLines w:val="0"/>
              <w:widowControl/>
              <w:suppressLineNumbers w:val="0"/>
              <w:jc w:val="center"/>
              <w:textAlignment w:val="center"/>
              <w:rPr>
                <w:rFonts w:hint="eastAsia" w:ascii="Times New Roman" w:hAnsi="Times New Roman" w:eastAsia="仿宋_GB2312" w:cs="仿宋_GB2312"/>
                <w:i w:val="0"/>
                <w:iCs w:val="0"/>
                <w:color w:val="000000"/>
                <w:kern w:val="0"/>
                <w:sz w:val="18"/>
                <w:szCs w:val="18"/>
                <w:u w:val="none"/>
                <w:lang w:val="en-US" w:eastAsia="zh-CN"/>
              </w:rPr>
            </w:pPr>
            <w:r>
              <w:rPr>
                <w:rFonts w:hint="eastAsia" w:ascii="Times New Roman" w:hAnsi="Times New Roman" w:eastAsia="仿宋_GB2312" w:cs="仿宋_GB2312"/>
                <w:i w:val="0"/>
                <w:iCs w:val="0"/>
                <w:color w:val="000000"/>
                <w:kern w:val="0"/>
                <w:sz w:val="18"/>
                <w:szCs w:val="18"/>
                <w:u w:val="none"/>
                <w:lang w:val="en-US" w:eastAsia="zh-CN"/>
              </w:rPr>
              <w:t>工作资料</w:t>
            </w:r>
          </w:p>
        </w:tc>
        <w:tc>
          <w:tcPr>
            <w:tcW w:w="1032" w:type="dxa"/>
            <w:tcBorders>
              <w:top w:val="single" w:color="auto" w:sz="4" w:space="0"/>
              <w:left w:val="single" w:color="auto" w:sz="4" w:space="0"/>
              <w:bottom w:val="single" w:color="auto" w:sz="4" w:space="0"/>
              <w:right w:val="single" w:color="auto" w:sz="4" w:space="0"/>
            </w:tcBorders>
            <w:shd w:val="clear" w:color="auto" w:fill="auto"/>
            <w:vAlign w:val="center"/>
          </w:tcPr>
          <w:p w14:paraId="48BEC75D">
            <w:pPr>
              <w:keepNext w:val="0"/>
              <w:keepLines w:val="0"/>
              <w:widowControl/>
              <w:suppressLineNumbers w:val="0"/>
              <w:jc w:val="center"/>
              <w:textAlignment w:val="center"/>
              <w:rPr>
                <w:rFonts w:hint="eastAsia" w:ascii="Times New Roman" w:hAnsi="Times New Roman" w:eastAsia="仿宋_GB2312" w:cs="仿宋_GB2312"/>
                <w:i w:val="0"/>
                <w:iCs w:val="0"/>
                <w:color w:val="000000"/>
                <w:kern w:val="0"/>
                <w:sz w:val="18"/>
                <w:szCs w:val="18"/>
                <w:u w:val="none"/>
                <w:lang w:val="en-US" w:eastAsia="zh-CN"/>
              </w:rPr>
            </w:pPr>
            <w:r>
              <w:rPr>
                <w:rFonts w:hint="eastAsia" w:ascii="Times New Roman" w:hAnsi="Times New Roman" w:eastAsia="仿宋_GB2312" w:cs="仿宋_GB2312"/>
                <w:i w:val="0"/>
                <w:iCs w:val="0"/>
                <w:color w:val="000000"/>
                <w:kern w:val="0"/>
                <w:sz w:val="18"/>
                <w:szCs w:val="18"/>
                <w:u w:val="none"/>
                <w:lang w:val="en-US" w:eastAsia="zh-CN"/>
              </w:rPr>
              <w:t>=100%</w:t>
            </w:r>
          </w:p>
        </w:tc>
        <w:tc>
          <w:tcPr>
            <w:tcW w:w="830" w:type="dxa"/>
            <w:tcBorders>
              <w:top w:val="single" w:color="auto" w:sz="4" w:space="0"/>
              <w:left w:val="single" w:color="auto" w:sz="4" w:space="0"/>
              <w:bottom w:val="single" w:color="auto" w:sz="4" w:space="0"/>
              <w:right w:val="single" w:color="auto" w:sz="4" w:space="0"/>
            </w:tcBorders>
            <w:shd w:val="clear" w:color="auto" w:fill="auto"/>
            <w:vAlign w:val="center"/>
          </w:tcPr>
          <w:p w14:paraId="1E7DD781">
            <w:pPr>
              <w:keepNext w:val="0"/>
              <w:keepLines w:val="0"/>
              <w:widowControl/>
              <w:suppressLineNumbers w:val="0"/>
              <w:jc w:val="center"/>
              <w:textAlignment w:val="center"/>
              <w:rPr>
                <w:rFonts w:hint="default" w:ascii="Times New Roman" w:hAnsi="Times New Roman" w:eastAsia="仿宋_GB2312" w:cs="仿宋_GB2312"/>
                <w:i w:val="0"/>
                <w:iCs w:val="0"/>
                <w:color w:val="000000"/>
                <w:kern w:val="0"/>
                <w:sz w:val="18"/>
                <w:szCs w:val="18"/>
                <w:u w:val="none"/>
                <w:lang w:val="en-US" w:eastAsia="zh-CN"/>
              </w:rPr>
            </w:pPr>
            <w:r>
              <w:rPr>
                <w:rFonts w:hint="eastAsia" w:ascii="Times New Roman" w:hAnsi="Times New Roman" w:eastAsia="仿宋_GB2312" w:cs="仿宋_GB2312"/>
                <w:i w:val="0"/>
                <w:iCs w:val="0"/>
                <w:color w:val="000000"/>
                <w:kern w:val="0"/>
                <w:sz w:val="18"/>
                <w:szCs w:val="18"/>
                <w:u w:val="none"/>
                <w:lang w:val="en-US" w:eastAsia="zh-CN"/>
              </w:rPr>
              <w:t>111.11</w:t>
            </w:r>
            <w:r>
              <w:rPr>
                <w:rFonts w:hint="eastAsia" w:eastAsia="仿宋_GB2312" w:cs="仿宋_GB2312"/>
                <w:i w:val="0"/>
                <w:iCs w:val="0"/>
                <w:color w:val="000000"/>
                <w:kern w:val="0"/>
                <w:sz w:val="18"/>
                <w:szCs w:val="18"/>
                <w:u w:val="none"/>
                <w:lang w:val="en-US" w:eastAsia="zh-CN"/>
              </w:rPr>
              <w:t>%</w:t>
            </w:r>
          </w:p>
        </w:tc>
        <w:tc>
          <w:tcPr>
            <w:tcW w:w="748" w:type="dxa"/>
            <w:tcBorders>
              <w:top w:val="single" w:color="auto" w:sz="4" w:space="0"/>
              <w:left w:val="single" w:color="auto" w:sz="4" w:space="0"/>
              <w:bottom w:val="single" w:color="auto" w:sz="4" w:space="0"/>
              <w:right w:val="single" w:color="auto" w:sz="4" w:space="0"/>
            </w:tcBorders>
            <w:shd w:val="clear" w:color="auto" w:fill="auto"/>
            <w:vAlign w:val="center"/>
          </w:tcPr>
          <w:p w14:paraId="6BD24379">
            <w:pPr>
              <w:keepNext w:val="0"/>
              <w:keepLines w:val="0"/>
              <w:widowControl/>
              <w:suppressLineNumbers w:val="0"/>
              <w:jc w:val="center"/>
              <w:textAlignment w:val="center"/>
              <w:rPr>
                <w:rFonts w:hint="eastAsia" w:ascii="Times New Roman" w:hAnsi="Times New Roman" w:eastAsia="仿宋_GB2312" w:cs="仿宋_GB2312"/>
                <w:i w:val="0"/>
                <w:iCs w:val="0"/>
                <w:color w:val="000000"/>
                <w:kern w:val="0"/>
                <w:sz w:val="18"/>
                <w:szCs w:val="18"/>
                <w:u w:val="none"/>
                <w:lang w:val="en-US" w:eastAsia="zh-CN"/>
              </w:rPr>
            </w:pPr>
            <w:r>
              <w:rPr>
                <w:rFonts w:hint="eastAsia" w:ascii="Times New Roman" w:hAnsi="Times New Roman" w:eastAsia="仿宋_GB2312" w:cs="仿宋_GB2312"/>
                <w:i w:val="0"/>
                <w:iCs w:val="0"/>
                <w:color w:val="000000"/>
                <w:kern w:val="0"/>
                <w:sz w:val="18"/>
                <w:szCs w:val="18"/>
                <w:u w:val="none"/>
                <w:lang w:val="en-US" w:eastAsia="zh-CN"/>
              </w:rPr>
              <w:t>10</w:t>
            </w:r>
          </w:p>
        </w:tc>
        <w:tc>
          <w:tcPr>
            <w:tcW w:w="1287" w:type="dxa"/>
            <w:tcBorders>
              <w:top w:val="single" w:color="auto" w:sz="4" w:space="0"/>
              <w:left w:val="single" w:color="auto" w:sz="4" w:space="0"/>
              <w:bottom w:val="single" w:color="auto" w:sz="4" w:space="0"/>
              <w:right w:val="single" w:color="auto" w:sz="4" w:space="0"/>
            </w:tcBorders>
            <w:shd w:val="clear" w:color="auto" w:fill="auto"/>
            <w:vAlign w:val="center"/>
          </w:tcPr>
          <w:p w14:paraId="4146E374">
            <w:pPr>
              <w:keepNext w:val="0"/>
              <w:keepLines w:val="0"/>
              <w:widowControl/>
              <w:suppressLineNumbers w:val="0"/>
              <w:jc w:val="center"/>
              <w:textAlignment w:val="center"/>
              <w:rPr>
                <w:rFonts w:hint="eastAsia" w:ascii="Times New Roman" w:hAnsi="Times New Roman" w:eastAsia="仿宋_GB2312" w:cs="仿宋_GB2312"/>
                <w:i w:val="0"/>
                <w:iCs w:val="0"/>
                <w:color w:val="000000"/>
                <w:kern w:val="0"/>
                <w:sz w:val="18"/>
                <w:szCs w:val="18"/>
                <w:u w:val="none"/>
                <w:lang w:val="en-US" w:eastAsia="zh-CN"/>
              </w:rPr>
            </w:pPr>
            <w:r>
              <w:rPr>
                <w:rFonts w:hint="eastAsia" w:ascii="Times New Roman" w:hAnsi="Times New Roman" w:eastAsia="仿宋_GB2312" w:cs="仿宋_GB2312"/>
                <w:i w:val="0"/>
                <w:iCs w:val="0"/>
                <w:color w:val="000000"/>
                <w:kern w:val="0"/>
                <w:sz w:val="18"/>
                <w:szCs w:val="18"/>
                <w:u w:val="none"/>
                <w:lang w:val="en-US" w:eastAsia="zh-CN"/>
              </w:rPr>
              <w:t>设置目标有些保守，实际测评过程中，受到表彰的党支部对其非常满意，今后将加以改正。</w:t>
            </w:r>
          </w:p>
        </w:tc>
      </w:tr>
      <w:tr w14:paraId="4A10DCF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4553" w:type="dxa"/>
            <w:gridSpan w:val="4"/>
            <w:tcBorders>
              <w:top w:val="single" w:color="auto" w:sz="4" w:space="0"/>
              <w:left w:val="single" w:color="auto" w:sz="4" w:space="0"/>
              <w:bottom w:val="single" w:color="auto" w:sz="4" w:space="0"/>
              <w:right w:val="nil"/>
            </w:tcBorders>
            <w:shd w:val="clear" w:color="auto" w:fill="auto"/>
            <w:vAlign w:val="center"/>
          </w:tcPr>
          <w:p w14:paraId="1FD2BEBA">
            <w:pPr>
              <w:keepNext w:val="0"/>
              <w:keepLines w:val="0"/>
              <w:widowControl/>
              <w:suppressLineNumbers w:val="0"/>
              <w:jc w:val="center"/>
              <w:textAlignment w:val="center"/>
              <w:rPr>
                <w:rFonts w:hint="eastAsia" w:ascii="Times New Roman" w:hAnsi="Times New Roman" w:eastAsia="仿宋_GB2312" w:cs="仿宋_GB2312"/>
                <w:i w:val="0"/>
                <w:iCs w:val="0"/>
                <w:color w:val="000000"/>
                <w:kern w:val="0"/>
                <w:sz w:val="18"/>
                <w:szCs w:val="18"/>
                <w:u w:val="none"/>
                <w:lang w:val="en-US" w:eastAsia="zh-CN"/>
              </w:rPr>
            </w:pPr>
            <w:r>
              <w:rPr>
                <w:rFonts w:hint="eastAsia" w:ascii="Times New Roman" w:hAnsi="Times New Roman" w:eastAsia="仿宋_GB2312" w:cs="仿宋_GB2312"/>
                <w:i w:val="0"/>
                <w:iCs w:val="0"/>
                <w:color w:val="000000"/>
                <w:kern w:val="0"/>
                <w:sz w:val="18"/>
                <w:szCs w:val="18"/>
                <w:u w:val="none"/>
                <w:lang w:val="en-US" w:eastAsia="zh-CN"/>
              </w:rPr>
              <w:t>总分</w:t>
            </w:r>
          </w:p>
        </w:tc>
        <w:tc>
          <w:tcPr>
            <w:tcW w:w="1140" w:type="dxa"/>
            <w:tcBorders>
              <w:top w:val="single" w:color="auto" w:sz="4" w:space="0"/>
              <w:left w:val="single" w:color="auto" w:sz="4" w:space="0"/>
              <w:bottom w:val="single" w:color="auto" w:sz="4" w:space="0"/>
              <w:right w:val="single" w:color="auto" w:sz="4" w:space="0"/>
            </w:tcBorders>
            <w:shd w:val="clear" w:color="auto" w:fill="auto"/>
            <w:vAlign w:val="center"/>
          </w:tcPr>
          <w:p w14:paraId="7B73745D">
            <w:pPr>
              <w:keepNext w:val="0"/>
              <w:keepLines w:val="0"/>
              <w:widowControl/>
              <w:suppressLineNumbers w:val="0"/>
              <w:jc w:val="center"/>
              <w:textAlignment w:val="center"/>
              <w:rPr>
                <w:rFonts w:hint="eastAsia" w:ascii="Times New Roman" w:hAnsi="Times New Roman" w:eastAsia="仿宋_GB2312" w:cs="仿宋_GB2312"/>
                <w:i w:val="0"/>
                <w:iCs w:val="0"/>
                <w:color w:val="000000"/>
                <w:kern w:val="0"/>
                <w:sz w:val="18"/>
                <w:szCs w:val="18"/>
                <w:u w:val="none"/>
                <w:lang w:val="en-US" w:eastAsia="zh-CN"/>
              </w:rPr>
            </w:pPr>
          </w:p>
        </w:tc>
        <w:tc>
          <w:tcPr>
            <w:tcW w:w="1164" w:type="dxa"/>
            <w:tcBorders>
              <w:top w:val="single" w:color="auto" w:sz="4" w:space="0"/>
              <w:left w:val="nil"/>
              <w:bottom w:val="single" w:color="auto" w:sz="4" w:space="0"/>
              <w:right w:val="single" w:color="auto" w:sz="4" w:space="0"/>
            </w:tcBorders>
            <w:shd w:val="clear" w:color="auto" w:fill="auto"/>
            <w:vAlign w:val="center"/>
          </w:tcPr>
          <w:p w14:paraId="027F2C73">
            <w:pPr>
              <w:keepNext w:val="0"/>
              <w:keepLines w:val="0"/>
              <w:widowControl/>
              <w:suppressLineNumbers w:val="0"/>
              <w:jc w:val="center"/>
              <w:textAlignment w:val="center"/>
              <w:rPr>
                <w:rFonts w:hint="eastAsia" w:ascii="Times New Roman" w:hAnsi="Times New Roman" w:eastAsia="仿宋_GB2312" w:cs="仿宋_GB2312"/>
                <w:i w:val="0"/>
                <w:iCs w:val="0"/>
                <w:color w:val="000000"/>
                <w:kern w:val="0"/>
                <w:sz w:val="18"/>
                <w:szCs w:val="18"/>
                <w:u w:val="none"/>
                <w:lang w:val="en-US" w:eastAsia="zh-CN"/>
              </w:rPr>
            </w:pPr>
          </w:p>
        </w:tc>
        <w:tc>
          <w:tcPr>
            <w:tcW w:w="924" w:type="dxa"/>
            <w:tcBorders>
              <w:top w:val="single" w:color="auto" w:sz="4" w:space="0"/>
              <w:left w:val="single" w:color="auto" w:sz="4" w:space="0"/>
              <w:bottom w:val="single" w:color="auto" w:sz="4" w:space="0"/>
              <w:right w:val="single" w:color="auto" w:sz="4" w:space="0"/>
            </w:tcBorders>
            <w:shd w:val="clear" w:color="auto" w:fill="auto"/>
            <w:vAlign w:val="center"/>
          </w:tcPr>
          <w:p w14:paraId="45EFC715">
            <w:pPr>
              <w:keepNext w:val="0"/>
              <w:keepLines w:val="0"/>
              <w:widowControl/>
              <w:suppressLineNumbers w:val="0"/>
              <w:jc w:val="center"/>
              <w:textAlignment w:val="center"/>
              <w:rPr>
                <w:rFonts w:hint="eastAsia" w:ascii="Times New Roman" w:hAnsi="Times New Roman" w:eastAsia="仿宋_GB2312" w:cs="仿宋_GB2312"/>
                <w:i w:val="0"/>
                <w:iCs w:val="0"/>
                <w:color w:val="000000"/>
                <w:kern w:val="0"/>
                <w:sz w:val="18"/>
                <w:szCs w:val="18"/>
                <w:u w:val="none"/>
                <w:lang w:val="en-US" w:eastAsia="zh-CN"/>
              </w:rPr>
            </w:pPr>
          </w:p>
        </w:tc>
        <w:tc>
          <w:tcPr>
            <w:tcW w:w="837" w:type="dxa"/>
            <w:tcBorders>
              <w:top w:val="single" w:color="auto" w:sz="4" w:space="0"/>
              <w:left w:val="single" w:color="auto" w:sz="4" w:space="0"/>
              <w:bottom w:val="single" w:color="auto" w:sz="4" w:space="0"/>
              <w:right w:val="single" w:color="auto" w:sz="4" w:space="0"/>
            </w:tcBorders>
            <w:shd w:val="clear" w:color="auto" w:fill="auto"/>
            <w:vAlign w:val="center"/>
          </w:tcPr>
          <w:p w14:paraId="203D3C14">
            <w:pPr>
              <w:keepNext w:val="0"/>
              <w:keepLines w:val="0"/>
              <w:widowControl/>
              <w:suppressLineNumbers w:val="0"/>
              <w:jc w:val="center"/>
              <w:textAlignment w:val="center"/>
              <w:rPr>
                <w:rFonts w:hint="eastAsia" w:ascii="Times New Roman" w:hAnsi="Times New Roman" w:eastAsia="仿宋_GB2312" w:cs="仿宋_GB2312"/>
                <w:i w:val="0"/>
                <w:iCs w:val="0"/>
                <w:color w:val="000000"/>
                <w:kern w:val="0"/>
                <w:sz w:val="18"/>
                <w:szCs w:val="18"/>
                <w:u w:val="none"/>
                <w:lang w:val="en-US" w:eastAsia="zh-CN"/>
              </w:rPr>
            </w:pPr>
          </w:p>
        </w:tc>
        <w:tc>
          <w:tcPr>
            <w:tcW w:w="882" w:type="dxa"/>
            <w:tcBorders>
              <w:top w:val="single" w:color="auto" w:sz="4" w:space="0"/>
              <w:left w:val="single" w:color="auto" w:sz="4" w:space="0"/>
              <w:bottom w:val="single" w:color="auto" w:sz="4" w:space="0"/>
              <w:right w:val="single" w:color="auto" w:sz="4" w:space="0"/>
            </w:tcBorders>
            <w:shd w:val="clear" w:color="auto" w:fill="auto"/>
            <w:vAlign w:val="center"/>
          </w:tcPr>
          <w:p w14:paraId="24F1B2D1">
            <w:pPr>
              <w:keepNext w:val="0"/>
              <w:keepLines w:val="0"/>
              <w:widowControl/>
              <w:suppressLineNumbers w:val="0"/>
              <w:jc w:val="center"/>
              <w:textAlignment w:val="center"/>
              <w:rPr>
                <w:rFonts w:hint="eastAsia" w:ascii="Times New Roman" w:hAnsi="Times New Roman" w:eastAsia="仿宋_GB2312" w:cs="仿宋_GB2312"/>
                <w:i w:val="0"/>
                <w:iCs w:val="0"/>
                <w:color w:val="000000"/>
                <w:kern w:val="0"/>
                <w:sz w:val="18"/>
                <w:szCs w:val="18"/>
                <w:u w:val="none"/>
                <w:lang w:val="en-US" w:eastAsia="zh-CN"/>
              </w:rPr>
            </w:pPr>
          </w:p>
        </w:tc>
        <w:tc>
          <w:tcPr>
            <w:tcW w:w="777" w:type="dxa"/>
            <w:tcBorders>
              <w:top w:val="single" w:color="auto" w:sz="4" w:space="0"/>
              <w:left w:val="single" w:color="auto" w:sz="4" w:space="0"/>
              <w:bottom w:val="single" w:color="auto" w:sz="4" w:space="0"/>
              <w:right w:val="single" w:color="auto" w:sz="4" w:space="0"/>
            </w:tcBorders>
            <w:shd w:val="clear" w:color="auto" w:fill="auto"/>
            <w:vAlign w:val="center"/>
          </w:tcPr>
          <w:p w14:paraId="5E88B6C4">
            <w:pPr>
              <w:keepNext w:val="0"/>
              <w:keepLines w:val="0"/>
              <w:widowControl/>
              <w:suppressLineNumbers w:val="0"/>
              <w:jc w:val="center"/>
              <w:textAlignment w:val="center"/>
              <w:rPr>
                <w:rFonts w:hint="eastAsia" w:ascii="Times New Roman" w:hAnsi="Times New Roman" w:eastAsia="仿宋_GB2312" w:cs="仿宋_GB2312"/>
                <w:i w:val="0"/>
                <w:iCs w:val="0"/>
                <w:color w:val="000000"/>
                <w:kern w:val="0"/>
                <w:sz w:val="18"/>
                <w:szCs w:val="18"/>
                <w:u w:val="none"/>
                <w:lang w:val="en-US" w:eastAsia="zh-CN"/>
              </w:rPr>
            </w:pPr>
          </w:p>
        </w:tc>
        <w:tc>
          <w:tcPr>
            <w:tcW w:w="1032" w:type="dxa"/>
            <w:tcBorders>
              <w:top w:val="single" w:color="auto" w:sz="4" w:space="0"/>
              <w:left w:val="single" w:color="auto" w:sz="4" w:space="0"/>
              <w:bottom w:val="single" w:color="auto" w:sz="4" w:space="0"/>
              <w:right w:val="single" w:color="auto" w:sz="4" w:space="0"/>
            </w:tcBorders>
            <w:shd w:val="clear" w:color="auto" w:fill="auto"/>
            <w:vAlign w:val="center"/>
          </w:tcPr>
          <w:p w14:paraId="616A77EF">
            <w:pPr>
              <w:keepNext w:val="0"/>
              <w:keepLines w:val="0"/>
              <w:widowControl/>
              <w:suppressLineNumbers w:val="0"/>
              <w:jc w:val="center"/>
              <w:textAlignment w:val="center"/>
              <w:rPr>
                <w:rFonts w:hint="eastAsia" w:ascii="Times New Roman" w:hAnsi="Times New Roman" w:eastAsia="仿宋_GB2312" w:cs="仿宋_GB2312"/>
                <w:i w:val="0"/>
                <w:iCs w:val="0"/>
                <w:color w:val="000000"/>
                <w:kern w:val="0"/>
                <w:sz w:val="18"/>
                <w:szCs w:val="18"/>
                <w:u w:val="none"/>
                <w:lang w:val="en-US" w:eastAsia="zh-CN"/>
              </w:rPr>
            </w:pPr>
          </w:p>
        </w:tc>
        <w:tc>
          <w:tcPr>
            <w:tcW w:w="830" w:type="dxa"/>
            <w:tcBorders>
              <w:top w:val="single" w:color="auto" w:sz="4" w:space="0"/>
              <w:left w:val="single" w:color="auto" w:sz="4" w:space="0"/>
              <w:bottom w:val="single" w:color="auto" w:sz="4" w:space="0"/>
              <w:right w:val="single" w:color="auto" w:sz="4" w:space="0"/>
            </w:tcBorders>
            <w:shd w:val="clear" w:color="auto" w:fill="auto"/>
            <w:vAlign w:val="center"/>
          </w:tcPr>
          <w:p w14:paraId="51BF8226">
            <w:pPr>
              <w:keepNext w:val="0"/>
              <w:keepLines w:val="0"/>
              <w:widowControl/>
              <w:suppressLineNumbers w:val="0"/>
              <w:jc w:val="center"/>
              <w:textAlignment w:val="center"/>
              <w:rPr>
                <w:rFonts w:hint="eastAsia" w:ascii="Times New Roman" w:hAnsi="Times New Roman" w:eastAsia="仿宋_GB2312" w:cs="仿宋_GB2312"/>
                <w:i w:val="0"/>
                <w:iCs w:val="0"/>
                <w:color w:val="000000"/>
                <w:kern w:val="0"/>
                <w:sz w:val="18"/>
                <w:szCs w:val="18"/>
                <w:u w:val="none"/>
                <w:lang w:val="en-US" w:eastAsia="zh-CN"/>
              </w:rPr>
            </w:pPr>
          </w:p>
        </w:tc>
        <w:tc>
          <w:tcPr>
            <w:tcW w:w="748" w:type="dxa"/>
            <w:tcBorders>
              <w:top w:val="single" w:color="auto" w:sz="4" w:space="0"/>
              <w:left w:val="single" w:color="auto" w:sz="4" w:space="0"/>
              <w:bottom w:val="single" w:color="auto" w:sz="4" w:space="0"/>
              <w:right w:val="single" w:color="auto" w:sz="4" w:space="0"/>
            </w:tcBorders>
            <w:shd w:val="clear" w:color="auto" w:fill="auto"/>
            <w:vAlign w:val="center"/>
          </w:tcPr>
          <w:p w14:paraId="11234C27">
            <w:pPr>
              <w:keepNext w:val="0"/>
              <w:keepLines w:val="0"/>
              <w:widowControl/>
              <w:suppressLineNumbers w:val="0"/>
              <w:jc w:val="center"/>
              <w:textAlignment w:val="center"/>
              <w:rPr>
                <w:rFonts w:hint="default" w:ascii="Times New Roman" w:hAnsi="Times New Roman" w:eastAsia="仿宋_GB2312" w:cs="仿宋_GB2312"/>
                <w:i w:val="0"/>
                <w:iCs w:val="0"/>
                <w:color w:val="000000"/>
                <w:kern w:val="0"/>
                <w:sz w:val="18"/>
                <w:szCs w:val="18"/>
                <w:u w:val="none"/>
                <w:lang w:val="en-US" w:eastAsia="zh-CN"/>
              </w:rPr>
            </w:pPr>
            <w:r>
              <w:rPr>
                <w:rFonts w:hint="eastAsia" w:ascii="Times New Roman" w:hAnsi="Times New Roman" w:eastAsia="仿宋_GB2312" w:cs="仿宋_GB2312"/>
                <w:i w:val="0"/>
                <w:iCs w:val="0"/>
                <w:color w:val="000000"/>
                <w:kern w:val="0"/>
                <w:sz w:val="18"/>
                <w:szCs w:val="18"/>
                <w:u w:val="none"/>
                <w:lang w:val="en-US" w:eastAsia="zh-CN"/>
              </w:rPr>
              <w:t>100</w:t>
            </w:r>
          </w:p>
        </w:tc>
        <w:tc>
          <w:tcPr>
            <w:tcW w:w="1287" w:type="dxa"/>
            <w:tcBorders>
              <w:top w:val="single" w:color="auto" w:sz="4" w:space="0"/>
              <w:left w:val="single" w:color="auto" w:sz="4" w:space="0"/>
              <w:bottom w:val="single" w:color="auto" w:sz="4" w:space="0"/>
              <w:right w:val="single" w:color="auto" w:sz="4" w:space="0"/>
            </w:tcBorders>
            <w:shd w:val="clear" w:color="auto" w:fill="auto"/>
            <w:vAlign w:val="center"/>
          </w:tcPr>
          <w:p w14:paraId="7E3E03BF">
            <w:pPr>
              <w:keepNext w:val="0"/>
              <w:keepLines w:val="0"/>
              <w:widowControl/>
              <w:suppressLineNumbers w:val="0"/>
              <w:jc w:val="center"/>
              <w:textAlignment w:val="center"/>
              <w:rPr>
                <w:rFonts w:hint="eastAsia" w:ascii="Times New Roman" w:hAnsi="Times New Roman" w:eastAsia="仿宋_GB2312" w:cs="仿宋_GB2312"/>
                <w:i w:val="0"/>
                <w:iCs w:val="0"/>
                <w:color w:val="000000"/>
                <w:kern w:val="0"/>
                <w:sz w:val="18"/>
                <w:szCs w:val="18"/>
                <w:u w:val="none"/>
                <w:lang w:val="en-US" w:eastAsia="zh-CN"/>
              </w:rPr>
            </w:pPr>
          </w:p>
        </w:tc>
      </w:tr>
    </w:tbl>
    <w:p w14:paraId="57046C47">
      <w:pPr>
        <w:rPr>
          <w:rFonts w:hint="default" w:ascii="Times New Roman" w:hAnsi="Times New Roman" w:cs="Times New Roman"/>
        </w:rPr>
      </w:pPr>
    </w:p>
    <w:sectPr>
      <w:pgSz w:w="16838" w:h="11906" w:orient="landscape"/>
      <w:pgMar w:top="1800" w:right="1440" w:bottom="1558"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4F"/>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libri Light">
    <w:panose1 w:val="020F0302020204030204"/>
    <w:charset w:val="00"/>
    <w:family w:val="swiss"/>
    <w:pitch w:val="default"/>
    <w:sig w:usb0="A00002EF" w:usb1="4000207B" w:usb2="00000000" w:usb3="00000000" w:csb0="2000019F" w:csb1="00000000"/>
  </w:font>
  <w:font w:name="仿宋_GB2312">
    <w:panose1 w:val="02010609030101010101"/>
    <w:charset w:val="86"/>
    <w:family w:val="modern"/>
    <w:pitch w:val="default"/>
    <w:sig w:usb0="00000001" w:usb1="080E0000" w:usb2="00000000" w:usb3="00000000" w:csb0="00040000" w:csb1="00000000"/>
  </w:font>
  <w:font w:name="华文中宋">
    <w:altName w:val="宋体"/>
    <w:panose1 w:val="02010600040101010101"/>
    <w:charset w:val="86"/>
    <w:family w:val="auto"/>
    <w:pitch w:val="default"/>
    <w:sig w:usb0="00000000" w:usb1="00000000" w:usb2="00000000" w:usb3="00000000" w:csb0="0004009F" w:csb1="DFD70000"/>
  </w:font>
  <w:font w:name="方正小标宋_GBK">
    <w:altName w:val="微软雅黑"/>
    <w:panose1 w:val="03000509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楷体_GB2312">
    <w:panose1 w:val="02010609030101010101"/>
    <w:charset w:val="86"/>
    <w:family w:val="auto"/>
    <w:pitch w:val="default"/>
    <w:sig w:usb0="00000001" w:usb1="080E0000" w:usb2="00000000" w:usb3="00000000" w:csb0="00040000" w:csb1="00000000"/>
  </w:font>
  <w:font w:name="方正仿宋_GBK">
    <w:altName w:val="微软雅黑"/>
    <w:panose1 w:val="03000509000000000000"/>
    <w:charset w:val="86"/>
    <w:family w:val="auto"/>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47468962"/>
    </w:sdtPr>
    <w:sdtContent>
      <w:p w14:paraId="252B3161">
        <w:pPr>
          <w:pStyle w:val="6"/>
          <w:jc w:val="center"/>
        </w:pPr>
        <w:r>
          <w:fldChar w:fldCharType="begin"/>
        </w:r>
        <w:r>
          <w:instrText xml:space="preserve">PAGE   \* MERGEFORMAT</w:instrText>
        </w:r>
        <w:r>
          <w:fldChar w:fldCharType="separate"/>
        </w:r>
        <w:r>
          <w:rPr>
            <w:lang w:val="zh-CN"/>
          </w:rPr>
          <w:t>13</w:t>
        </w:r>
        <w:r>
          <w:fldChar w:fldCharType="end"/>
        </w:r>
      </w:p>
    </w:sdtContent>
  </w:sdt>
  <w:p w14:paraId="258BC080">
    <w:pPr>
      <w:pStyle w:val="6"/>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5E306ED"/>
    <w:multiLevelType w:val="singleLevel"/>
    <w:tmpl w:val="B5E306ED"/>
    <w:lvl w:ilvl="0" w:tentative="0">
      <w:start w:val="2"/>
      <w:numFmt w:val="chineseCounting"/>
      <w:suff w:val="nothing"/>
      <w:lvlText w:val="（%1）"/>
      <w:lvlJc w:val="left"/>
      <w:rPr>
        <w:rFonts w:hint="eastAsia"/>
      </w:rPr>
    </w:lvl>
  </w:abstractNum>
  <w:abstractNum w:abstractNumId="1">
    <w:nsid w:val="BF205925"/>
    <w:multiLevelType w:val="singleLevel"/>
    <w:tmpl w:val="BF205925"/>
    <w:lvl w:ilvl="0" w:tentative="0">
      <w:start w:val="2"/>
      <w:numFmt w:val="chineseCounting"/>
      <w:suff w:val="nothing"/>
      <w:lvlText w:val="（%1）"/>
      <w:lvlJc w:val="left"/>
      <w:rPr>
        <w:rFonts w:hint="eastAsia"/>
      </w:rPr>
    </w:lvl>
  </w:abstractNum>
  <w:abstractNum w:abstractNumId="2">
    <w:nsid w:val="CF092B84"/>
    <w:multiLevelType w:val="singleLevel"/>
    <w:tmpl w:val="CF092B84"/>
    <w:lvl w:ilvl="0" w:tentative="0">
      <w:start w:val="3"/>
      <w:numFmt w:val="chineseCounting"/>
      <w:suff w:val="nothing"/>
      <w:lvlText w:val="（%1）"/>
      <w:lvlJc w:val="left"/>
      <w:rPr>
        <w:rFonts w:hint="eastAsia"/>
      </w:rPr>
    </w:lvl>
  </w:abstractNum>
  <w:abstractNum w:abstractNumId="3">
    <w:nsid w:val="0053208E"/>
    <w:multiLevelType w:val="singleLevel"/>
    <w:tmpl w:val="0053208E"/>
    <w:lvl w:ilvl="0" w:tentative="0">
      <w:start w:val="1"/>
      <w:numFmt w:val="decimal"/>
      <w:suff w:val="nothing"/>
      <w:lvlText w:val="（%1）"/>
      <w:lvlJc w:val="left"/>
    </w:lvl>
  </w:abstractNum>
  <w:abstractNum w:abstractNumId="4">
    <w:nsid w:val="59ADCABA"/>
    <w:multiLevelType w:val="singleLevel"/>
    <w:tmpl w:val="59ADCABA"/>
    <w:lvl w:ilvl="0" w:tentative="0">
      <w:start w:val="3"/>
      <w:numFmt w:val="chineseCounting"/>
      <w:suff w:val="nothing"/>
      <w:lvlText w:val="%1、"/>
      <w:lvlJc w:val="left"/>
      <w:rPr>
        <w:rFonts w:hint="eastAsia"/>
      </w:rPr>
    </w:lvl>
  </w:abstractNum>
  <w:num w:numId="1">
    <w:abstractNumId w:val="3"/>
  </w:num>
  <w:num w:numId="2">
    <w:abstractNumId w:val="2"/>
  </w:num>
  <w:num w:numId="3">
    <w:abstractNumId w:val="4"/>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NotTrackMove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diOGM5NzlhN2JhOTc3OTljZTBmY2FhN2MzNTk3ODEifQ=="/>
  </w:docVars>
  <w:rsids>
    <w:rsidRoot w:val="00000000"/>
    <w:rsid w:val="4B406334"/>
    <w:rsid w:val="62032260"/>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9"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iPriority="99"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iPriority="99"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character" w:default="1" w:styleId="14">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3">
    <w:name w:val="Body Text"/>
    <w:basedOn w:val="1"/>
    <w:qFormat/>
    <w:uiPriority w:val="0"/>
    <w:pPr>
      <w:spacing w:after="120"/>
    </w:pPr>
  </w:style>
  <w:style w:type="paragraph" w:styleId="4">
    <w:name w:val="Body Text Indent"/>
    <w:basedOn w:val="1"/>
    <w:qFormat/>
    <w:uiPriority w:val="0"/>
    <w:pPr>
      <w:spacing w:after="120"/>
      <w:ind w:left="420" w:leftChars="200"/>
    </w:pPr>
    <w:rPr>
      <w:rFonts w:ascii="Calibri" w:hAnsi="Calibri"/>
    </w:rPr>
  </w:style>
  <w:style w:type="paragraph" w:styleId="5">
    <w:name w:val="Balloon Text"/>
    <w:basedOn w:val="1"/>
    <w:link w:val="21"/>
    <w:qFormat/>
    <w:uiPriority w:val="0"/>
    <w:rPr>
      <w:sz w:val="18"/>
      <w:szCs w:val="18"/>
    </w:rPr>
  </w:style>
  <w:style w:type="paragraph" w:styleId="6">
    <w:name w:val="footer"/>
    <w:basedOn w:val="1"/>
    <w:unhideWhenUsed/>
    <w:qFormat/>
    <w:uiPriority w:val="99"/>
    <w:pPr>
      <w:tabs>
        <w:tab w:val="center" w:pos="4153"/>
        <w:tab w:val="right" w:pos="8306"/>
      </w:tabs>
      <w:snapToGrid w:val="0"/>
      <w:jc w:val="left"/>
    </w:pPr>
    <w:rPr>
      <w:rFonts w:ascii="Calibri" w:hAnsi="Calibri"/>
      <w:sz w:val="18"/>
      <w:szCs w:val="18"/>
    </w:rPr>
  </w:style>
  <w:style w:type="paragraph" w:styleId="7">
    <w:name w:val="header"/>
    <w:basedOn w:val="1"/>
    <w:link w:val="22"/>
    <w:qFormat/>
    <w:uiPriority w:val="0"/>
    <w:pPr>
      <w:pBdr>
        <w:bottom w:val="single" w:color="auto" w:sz="6" w:space="1"/>
      </w:pBdr>
      <w:tabs>
        <w:tab w:val="center" w:pos="4153"/>
        <w:tab w:val="right" w:pos="8306"/>
      </w:tabs>
      <w:snapToGrid w:val="0"/>
      <w:jc w:val="center"/>
    </w:pPr>
    <w:rPr>
      <w:sz w:val="18"/>
      <w:szCs w:val="18"/>
    </w:rPr>
  </w:style>
  <w:style w:type="paragraph" w:styleId="8">
    <w:name w:val="Normal (Web)"/>
    <w:basedOn w:val="1"/>
    <w:qFormat/>
    <w:uiPriority w:val="0"/>
    <w:pPr>
      <w:spacing w:before="0" w:beforeAutospacing="1" w:after="0" w:afterAutospacing="1"/>
      <w:ind w:left="0" w:right="0"/>
      <w:jc w:val="left"/>
    </w:pPr>
    <w:rPr>
      <w:kern w:val="0"/>
      <w:sz w:val="24"/>
      <w:lang w:val="en-US" w:eastAsia="zh-CN"/>
    </w:rPr>
  </w:style>
  <w:style w:type="paragraph" w:styleId="9">
    <w:name w:val="Title"/>
    <w:basedOn w:val="1"/>
    <w:next w:val="1"/>
    <w:qFormat/>
    <w:uiPriority w:val="10"/>
    <w:pPr>
      <w:widowControl/>
      <w:spacing w:before="240" w:after="60"/>
      <w:jc w:val="center"/>
      <w:outlineLvl w:val="0"/>
    </w:pPr>
    <w:rPr>
      <w:rFonts w:asciiTheme="majorHAnsi" w:hAnsiTheme="majorHAnsi" w:eastAsiaTheme="majorEastAsia"/>
      <w:b/>
      <w:bCs/>
      <w:kern w:val="28"/>
      <w:sz w:val="32"/>
      <w:szCs w:val="32"/>
    </w:rPr>
  </w:style>
  <w:style w:type="paragraph" w:styleId="10">
    <w:name w:val="Body Text First Indent"/>
    <w:basedOn w:val="3"/>
    <w:qFormat/>
    <w:uiPriority w:val="0"/>
    <w:pPr>
      <w:spacing w:after="0"/>
      <w:ind w:firstLine="200" w:firstLineChars="200"/>
    </w:pPr>
  </w:style>
  <w:style w:type="paragraph" w:styleId="11">
    <w:name w:val="Body Text First Indent 2"/>
    <w:basedOn w:val="4"/>
    <w:qFormat/>
    <w:uiPriority w:val="0"/>
    <w:pPr>
      <w:ind w:firstLine="420" w:firstLineChars="200"/>
    </w:pPr>
  </w:style>
  <w:style w:type="table" w:styleId="13">
    <w:name w:val="Table Grid"/>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5">
    <w:name w:val="Strong"/>
    <w:basedOn w:val="14"/>
    <w:qFormat/>
    <w:uiPriority w:val="0"/>
    <w:rPr>
      <w:b/>
      <w:bCs/>
    </w:rPr>
  </w:style>
  <w:style w:type="paragraph" w:customStyle="1" w:styleId="16">
    <w:name w:val="Comment Text"/>
    <w:basedOn w:val="1"/>
    <w:link w:val="23"/>
    <w:qFormat/>
    <w:uiPriority w:val="0"/>
    <w:pPr>
      <w:jc w:val="left"/>
    </w:pPr>
  </w:style>
  <w:style w:type="paragraph" w:customStyle="1" w:styleId="17">
    <w:name w:val="Comment Subject"/>
    <w:basedOn w:val="16"/>
    <w:next w:val="16"/>
    <w:link w:val="24"/>
    <w:qFormat/>
    <w:uiPriority w:val="0"/>
    <w:rPr>
      <w:b/>
      <w:bCs/>
    </w:rPr>
  </w:style>
  <w:style w:type="character" w:customStyle="1" w:styleId="18">
    <w:name w:val="Comment Reference"/>
    <w:basedOn w:val="14"/>
    <w:qFormat/>
    <w:uiPriority w:val="0"/>
    <w:rPr>
      <w:sz w:val="21"/>
      <w:szCs w:val="21"/>
    </w:rPr>
  </w:style>
  <w:style w:type="character" w:customStyle="1" w:styleId="19">
    <w:name w:val="fontstyle01"/>
    <w:qFormat/>
    <w:uiPriority w:val="0"/>
    <w:rPr>
      <w:rFonts w:ascii="仿宋_GB2312" w:hAnsi="仿宋_GB2312" w:eastAsia="仿宋_GB2312" w:cs="仿宋_GB2312"/>
      <w:color w:val="000000"/>
      <w:sz w:val="32"/>
      <w:szCs w:val="32"/>
    </w:rPr>
  </w:style>
  <w:style w:type="paragraph" w:customStyle="1" w:styleId="20">
    <w:name w:val="闻政-正文段落文字"/>
    <w:basedOn w:val="1"/>
    <w:qFormat/>
    <w:uiPriority w:val="3"/>
    <w:pPr>
      <w:spacing w:line="500" w:lineRule="exact"/>
      <w:ind w:firstLine="200"/>
    </w:pPr>
    <w:rPr>
      <w:kern w:val="0"/>
      <w:szCs w:val="28"/>
    </w:rPr>
  </w:style>
  <w:style w:type="character" w:customStyle="1" w:styleId="21">
    <w:name w:val="批注框文本 字符"/>
    <w:basedOn w:val="14"/>
    <w:link w:val="5"/>
    <w:qFormat/>
    <w:uiPriority w:val="0"/>
    <w:rPr>
      <w:rFonts w:ascii="Times New Roman" w:hAnsi="Times New Roman" w:eastAsia="宋体" w:cs="Times New Roman"/>
      <w:kern w:val="2"/>
      <w:sz w:val="18"/>
      <w:szCs w:val="18"/>
    </w:rPr>
  </w:style>
  <w:style w:type="character" w:customStyle="1" w:styleId="22">
    <w:name w:val="页眉 字符"/>
    <w:basedOn w:val="14"/>
    <w:link w:val="7"/>
    <w:qFormat/>
    <w:uiPriority w:val="0"/>
    <w:rPr>
      <w:rFonts w:ascii="Times New Roman" w:hAnsi="Times New Roman" w:eastAsia="宋体" w:cs="Times New Roman"/>
      <w:kern w:val="2"/>
      <w:sz w:val="18"/>
      <w:szCs w:val="18"/>
    </w:rPr>
  </w:style>
  <w:style w:type="character" w:customStyle="1" w:styleId="23">
    <w:name w:val="批注文字 字符"/>
    <w:basedOn w:val="14"/>
    <w:link w:val="16"/>
    <w:qFormat/>
    <w:uiPriority w:val="0"/>
    <w:rPr>
      <w:rFonts w:ascii="Times New Roman" w:hAnsi="Times New Roman" w:eastAsia="宋体" w:cs="Times New Roman"/>
      <w:kern w:val="2"/>
      <w:sz w:val="21"/>
      <w:szCs w:val="24"/>
    </w:rPr>
  </w:style>
  <w:style w:type="character" w:customStyle="1" w:styleId="24">
    <w:name w:val="批注主题 字符"/>
    <w:basedOn w:val="23"/>
    <w:link w:val="17"/>
    <w:qFormat/>
    <w:uiPriority w:val="0"/>
    <w:rPr>
      <w:rFonts w:ascii="Times New Roman" w:hAnsi="Times New Roman" w:eastAsia="宋体" w:cs="Times New Roman"/>
      <w:b/>
      <w:bCs/>
      <w:kern w:val="2"/>
      <w:sz w:val="21"/>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B68B135D4A4B439B9372C1DF94FFAD19_13</vt:lpwstr>
  </property>
  <property fmtid="{D5CDD505-2E9C-101B-9397-08002B2CF9AE}" pid="4" name="KSOTemplateDocerSaveRecord">
    <vt:lpwstr>eyJoZGlkIjoiMzEwNTM5NzYwMDRjMzkwZTVkZjY2ODkwMGIxNGU0OTUiLCJ1c2VySWQiOiIxMjI0NjgxNDcwIn0=</vt:lpwstr>
  </property>
</Properties>
</file>

<file path=customXml/itemProps1.xml><?xml version="1.0" encoding="utf-8"?>
<ds:datastoreItem xmlns:ds="http://schemas.openxmlformats.org/officeDocument/2006/customXml" ds:itemID="{3e9e9d5c-1f3f-4a29-94d3-d59ddbb32305}">
  <ds:schemaRefs/>
</ds:datastoreItem>
</file>

<file path=docProps/app.xml><?xml version="1.0" encoding="utf-8"?>
<Properties xmlns="http://schemas.openxmlformats.org/officeDocument/2006/extended-properties" xmlns:vt="http://schemas.openxmlformats.org/officeDocument/2006/docPropsVTypes">
  <Template>Normal</Template>
  <Pages>29</Pages>
  <Words>11902</Words>
  <Characters>12187</Characters>
  <Lines>58</Lines>
  <Paragraphs>16</Paragraphs>
  <TotalTime>10</TotalTime>
  <ScaleCrop>false</ScaleCrop>
  <LinksUpToDate>false</LinksUpToDate>
  <CharactersWithSpaces>12197</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2023-03-08T13:13:00Z</dcterms:created>
  <dc:creator>审核人</dc:creator>
  <cp:lastModifiedBy>忆</cp:lastModifiedBy>
  <dcterms:modified xsi:type="dcterms:W3CDTF">2025-09-04T06:31:41Z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B68B135D4A4B439B9372C1DF94FFAD19_13</vt:lpwstr>
  </property>
  <property fmtid="{D5CDD505-2E9C-101B-9397-08002B2CF9AE}" pid="4" name="KSOTemplateDocerSaveRecord">
    <vt:lpwstr>eyJoZGlkIjoiZjE5ZjY4MTZmMjdlZTdiNDk2YjE2YjM5MDdjZDkwNjQiLCJ1c2VySWQiOiI0OTMxMTE3MjUifQ==</vt:lpwstr>
  </property>
</Properties>
</file>